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220A" w14:textId="694E967B" w:rsidR="00845802" w:rsidRPr="00845802" w:rsidRDefault="00845802" w:rsidP="00845802">
      <w:pPr>
        <w:spacing w:after="160" w:line="360" w:lineRule="auto"/>
        <w:rPr>
          <w:rFonts w:ascii="Arial" w:hAnsi="Arial" w:cs="Arial"/>
          <w:b/>
          <w:bCs/>
          <w:sz w:val="36"/>
          <w:szCs w:val="36"/>
        </w:rPr>
      </w:pPr>
      <w:r>
        <w:rPr>
          <w:rFonts w:ascii="Arial" w:hAnsi="Arial" w:cs="Arial"/>
          <w:b/>
          <w:bCs/>
          <w:sz w:val="36"/>
          <w:szCs w:val="36"/>
        </w:rPr>
        <w:t xml:space="preserve">Startschuss </w:t>
      </w:r>
      <w:r w:rsidR="00C345FD">
        <w:rPr>
          <w:rFonts w:ascii="Arial" w:hAnsi="Arial" w:cs="Arial"/>
          <w:b/>
          <w:bCs/>
          <w:sz w:val="36"/>
          <w:szCs w:val="36"/>
        </w:rPr>
        <w:t xml:space="preserve">für </w:t>
      </w:r>
      <w:r w:rsidR="007A7C67">
        <w:rPr>
          <w:rFonts w:ascii="Arial" w:hAnsi="Arial" w:cs="Arial"/>
          <w:b/>
          <w:bCs/>
          <w:sz w:val="36"/>
          <w:szCs w:val="36"/>
        </w:rPr>
        <w:t>großes Wohnquartier in</w:t>
      </w:r>
      <w:r w:rsidRPr="00845802">
        <w:rPr>
          <w:rFonts w:ascii="Arial" w:hAnsi="Arial" w:cs="Arial"/>
          <w:b/>
          <w:bCs/>
          <w:sz w:val="36"/>
          <w:szCs w:val="36"/>
        </w:rPr>
        <w:t xml:space="preserve"> Frankfurt-Niederrad</w:t>
      </w:r>
    </w:p>
    <w:p w14:paraId="71F4B51F" w14:textId="5516AA5E" w:rsidR="00845802" w:rsidRPr="00845802" w:rsidRDefault="00662847" w:rsidP="00845802">
      <w:pPr>
        <w:spacing w:after="160" w:line="360" w:lineRule="auto"/>
        <w:rPr>
          <w:rFonts w:ascii="Arial" w:hAnsi="Arial" w:cs="Arial"/>
          <w:b/>
          <w:bCs/>
        </w:rPr>
      </w:pPr>
      <w:r w:rsidRPr="00662847">
        <w:rPr>
          <w:rFonts w:ascii="Arial" w:hAnsi="Arial" w:cs="Arial"/>
          <w:b/>
          <w:bCs/>
        </w:rPr>
        <w:t>Die Unternehmensgruppe Nassauische Heimstätte | Wohnstadt (NHW) und eine Arge aus HOCHTIEF und LIM-Bau haben in Frankfurt den Generalunternehmervertrag für das Neubauprojekt in Frankfurt-Niederrad unterzeichnet.</w:t>
      </w:r>
      <w:r w:rsidR="00845802" w:rsidRPr="00845802">
        <w:rPr>
          <w:rFonts w:ascii="Arial" w:hAnsi="Arial" w:cs="Arial"/>
          <w:b/>
          <w:bCs/>
        </w:rPr>
        <w:t xml:space="preserve"> Bis 2029 entsteht im Stadtteil Niederrad </w:t>
      </w:r>
      <w:r w:rsidR="00845802" w:rsidRPr="00141375">
        <w:rPr>
          <w:rFonts w:ascii="Arial" w:hAnsi="Arial" w:cs="Arial"/>
          <w:b/>
          <w:bCs/>
        </w:rPr>
        <w:t xml:space="preserve">ein modernes, grünes und urbanes Wohnquartier mit </w:t>
      </w:r>
      <w:r w:rsidR="00141375">
        <w:rPr>
          <w:rFonts w:ascii="Arial" w:hAnsi="Arial" w:cs="Arial"/>
          <w:b/>
          <w:bCs/>
        </w:rPr>
        <w:t>624</w:t>
      </w:r>
      <w:r w:rsidR="00141375" w:rsidRPr="00141375">
        <w:rPr>
          <w:rFonts w:ascii="Arial" w:hAnsi="Arial" w:cs="Arial"/>
          <w:b/>
          <w:bCs/>
        </w:rPr>
        <w:t xml:space="preserve"> </w:t>
      </w:r>
      <w:r w:rsidR="00141375">
        <w:rPr>
          <w:rFonts w:ascii="Arial" w:hAnsi="Arial" w:cs="Arial"/>
          <w:b/>
          <w:bCs/>
        </w:rPr>
        <w:t>W</w:t>
      </w:r>
      <w:r w:rsidR="00845802" w:rsidRPr="00141375">
        <w:rPr>
          <w:rFonts w:ascii="Arial" w:hAnsi="Arial" w:cs="Arial"/>
          <w:b/>
          <w:bCs/>
        </w:rPr>
        <w:t>ohnungen und attraktiven Gewerbeflächen.</w:t>
      </w:r>
    </w:p>
    <w:p w14:paraId="20CB6092" w14:textId="04E52D88" w:rsidR="004944BE" w:rsidRPr="004944BE" w:rsidRDefault="00845802" w:rsidP="004944BE">
      <w:pPr>
        <w:spacing w:after="160" w:line="360" w:lineRule="auto"/>
        <w:rPr>
          <w:rFonts w:ascii="Arial" w:hAnsi="Arial" w:cs="Arial"/>
        </w:rPr>
      </w:pPr>
      <w:r w:rsidRPr="00845802">
        <w:rPr>
          <w:rFonts w:ascii="Arial" w:hAnsi="Arial" w:cs="Arial"/>
          <w:u w:val="single"/>
        </w:rPr>
        <w:t>Frankfurt</w:t>
      </w:r>
      <w:r w:rsidRPr="00D05066">
        <w:rPr>
          <w:rFonts w:ascii="Arial" w:hAnsi="Arial" w:cs="Arial"/>
        </w:rPr>
        <w:t xml:space="preserve"> </w:t>
      </w:r>
      <w:r>
        <w:rPr>
          <w:rFonts w:ascii="Arial" w:hAnsi="Arial" w:cs="Arial"/>
        </w:rPr>
        <w:t xml:space="preserve">– </w:t>
      </w:r>
      <w:r w:rsidR="004944BE" w:rsidRPr="004944BE">
        <w:rPr>
          <w:rFonts w:ascii="Arial" w:hAnsi="Arial" w:cs="Arial"/>
        </w:rPr>
        <w:t>Das Bauvorhaben gliedert sich in zwei Teilprojekte: Im ersten Teilprojekt entstehen vier Wohn- und Geschäftshäuser mit insgesamt 517 Wohneinheiten, davon 237 freifinanziert und 280 gefördert. Ergänzt wird das Angebot durch einen Nahversorgermarkt, zwei Läden, zwei Büros zwei Restaurants sowie</w:t>
      </w:r>
      <w:r w:rsidR="0087736A">
        <w:rPr>
          <w:rFonts w:ascii="Arial" w:hAnsi="Arial" w:cs="Arial"/>
        </w:rPr>
        <w:t xml:space="preserve"> </w:t>
      </w:r>
      <w:r w:rsidR="0087736A" w:rsidRPr="004944BE">
        <w:rPr>
          <w:rFonts w:ascii="Arial" w:hAnsi="Arial" w:cs="Arial"/>
        </w:rPr>
        <w:t>intensiv begrünte Innenh</w:t>
      </w:r>
      <w:r w:rsidR="0087736A">
        <w:rPr>
          <w:rFonts w:ascii="Arial" w:hAnsi="Arial" w:cs="Arial"/>
        </w:rPr>
        <w:t xml:space="preserve">öfe </w:t>
      </w:r>
      <w:r w:rsidR="0087736A" w:rsidRPr="004944BE">
        <w:rPr>
          <w:rFonts w:ascii="Arial" w:hAnsi="Arial" w:cs="Arial"/>
        </w:rPr>
        <w:t>mit Spielplatz</w:t>
      </w:r>
      <w:r w:rsidR="004944BE" w:rsidRPr="004944BE">
        <w:rPr>
          <w:rFonts w:ascii="Arial" w:hAnsi="Arial" w:cs="Arial"/>
        </w:rPr>
        <w:t xml:space="preserve">. </w:t>
      </w:r>
    </w:p>
    <w:p w14:paraId="35448AD8" w14:textId="10695B5A" w:rsidR="004944BE" w:rsidRDefault="004944BE" w:rsidP="004944BE">
      <w:pPr>
        <w:spacing w:after="160" w:line="360" w:lineRule="auto"/>
        <w:rPr>
          <w:rFonts w:ascii="Arial" w:hAnsi="Arial" w:cs="Arial"/>
        </w:rPr>
      </w:pPr>
      <w:r w:rsidRPr="004944BE">
        <w:rPr>
          <w:rFonts w:ascii="Arial" w:hAnsi="Arial" w:cs="Arial"/>
        </w:rPr>
        <w:t xml:space="preserve">Das zweite Teilprojekt umfasst drei weitere Mehrfamilienhäuser mit insgesamt 107 </w:t>
      </w:r>
      <w:r w:rsidR="00C02322">
        <w:rPr>
          <w:rFonts w:ascii="Arial" w:hAnsi="Arial" w:cs="Arial"/>
        </w:rPr>
        <w:t>Eigentumswohnungen</w:t>
      </w:r>
      <w:r w:rsidR="00C02322" w:rsidRPr="004944BE">
        <w:rPr>
          <w:rFonts w:ascii="Arial" w:hAnsi="Arial" w:cs="Arial"/>
        </w:rPr>
        <w:t xml:space="preserve"> </w:t>
      </w:r>
      <w:r w:rsidRPr="004944BE">
        <w:rPr>
          <w:rFonts w:ascii="Arial" w:hAnsi="Arial" w:cs="Arial"/>
        </w:rPr>
        <w:t xml:space="preserve">und einer Wohnfläche von rund 8.900 Quadratmetern. </w:t>
      </w:r>
      <w:r w:rsidR="00C02322">
        <w:rPr>
          <w:rFonts w:ascii="Arial" w:hAnsi="Arial" w:cs="Arial"/>
        </w:rPr>
        <w:t xml:space="preserve">Diese orientieren sich zurückgesetzt von der Straße zu einem </w:t>
      </w:r>
      <w:r w:rsidR="00C02322" w:rsidRPr="004944BE">
        <w:rPr>
          <w:rFonts w:ascii="Arial" w:hAnsi="Arial" w:cs="Arial"/>
        </w:rPr>
        <w:t>parkähnliche</w:t>
      </w:r>
      <w:r w:rsidR="00C02322">
        <w:rPr>
          <w:rFonts w:ascii="Arial" w:hAnsi="Arial" w:cs="Arial"/>
        </w:rPr>
        <w:t>n</w:t>
      </w:r>
      <w:r w:rsidR="00C02322" w:rsidRPr="004944BE">
        <w:rPr>
          <w:rFonts w:ascii="Arial" w:hAnsi="Arial" w:cs="Arial"/>
        </w:rPr>
        <w:t xml:space="preserve"> Grünzug</w:t>
      </w:r>
      <w:r w:rsidR="0043446B">
        <w:rPr>
          <w:rFonts w:ascii="Arial" w:hAnsi="Arial" w:cs="Arial"/>
        </w:rPr>
        <w:t>,</w:t>
      </w:r>
      <w:r w:rsidR="00C02322" w:rsidRPr="004944BE">
        <w:rPr>
          <w:rFonts w:ascii="Arial" w:hAnsi="Arial" w:cs="Arial"/>
        </w:rPr>
        <w:t xml:space="preserve"> </w:t>
      </w:r>
      <w:r w:rsidR="00C02322">
        <w:rPr>
          <w:rFonts w:ascii="Arial" w:hAnsi="Arial" w:cs="Arial"/>
        </w:rPr>
        <w:t>der sich vom Main bis zum Stadtwald zieht</w:t>
      </w:r>
      <w:r w:rsidRPr="004944BE">
        <w:rPr>
          <w:rFonts w:ascii="Arial" w:hAnsi="Arial" w:cs="Arial"/>
        </w:rPr>
        <w:t xml:space="preserve">. </w:t>
      </w:r>
    </w:p>
    <w:p w14:paraId="288D8B16" w14:textId="7CB647D1" w:rsidR="00F4760F" w:rsidRPr="004944BE" w:rsidRDefault="00F4760F" w:rsidP="004944BE">
      <w:pPr>
        <w:spacing w:after="160" w:line="360" w:lineRule="auto"/>
        <w:rPr>
          <w:rFonts w:ascii="Arial" w:hAnsi="Arial" w:cs="Arial"/>
        </w:rPr>
      </w:pPr>
      <w:r w:rsidRPr="004944BE">
        <w:rPr>
          <w:rFonts w:ascii="Arial" w:hAnsi="Arial" w:cs="Arial"/>
        </w:rPr>
        <w:t xml:space="preserve">Eine gemeinsame Tiefgarage mit 294 Stellplätzen </w:t>
      </w:r>
      <w:r>
        <w:rPr>
          <w:rFonts w:ascii="Arial" w:hAnsi="Arial" w:cs="Arial"/>
        </w:rPr>
        <w:t xml:space="preserve">unter den </w:t>
      </w:r>
      <w:r w:rsidR="00C02322">
        <w:rPr>
          <w:rFonts w:ascii="Arial" w:hAnsi="Arial" w:cs="Arial"/>
        </w:rPr>
        <w:t>Gebäuden</w:t>
      </w:r>
      <w:r>
        <w:rPr>
          <w:rFonts w:ascii="Arial" w:hAnsi="Arial" w:cs="Arial"/>
        </w:rPr>
        <w:t xml:space="preserve"> </w:t>
      </w:r>
      <w:r w:rsidRPr="004944BE">
        <w:rPr>
          <w:rFonts w:ascii="Arial" w:hAnsi="Arial" w:cs="Arial"/>
        </w:rPr>
        <w:t xml:space="preserve">sorgt für </w:t>
      </w:r>
      <w:r w:rsidR="00C02322" w:rsidRPr="004944BE">
        <w:rPr>
          <w:rFonts w:ascii="Arial" w:hAnsi="Arial" w:cs="Arial"/>
        </w:rPr>
        <w:t>komfortables</w:t>
      </w:r>
      <w:r w:rsidRPr="004944BE">
        <w:rPr>
          <w:rFonts w:ascii="Arial" w:hAnsi="Arial" w:cs="Arial"/>
        </w:rPr>
        <w:t xml:space="preserve"> Parken direkt im </w:t>
      </w:r>
      <w:r w:rsidR="007A7C67">
        <w:rPr>
          <w:rFonts w:ascii="Arial" w:hAnsi="Arial" w:cs="Arial"/>
        </w:rPr>
        <w:t>Viertel</w:t>
      </w:r>
      <w:r w:rsidR="008A6087">
        <w:rPr>
          <w:rFonts w:ascii="Arial" w:hAnsi="Arial" w:cs="Arial"/>
        </w:rPr>
        <w:t>.</w:t>
      </w:r>
    </w:p>
    <w:p w14:paraId="218F5717" w14:textId="0E3E5FC9" w:rsidR="004944BE" w:rsidRPr="004944BE" w:rsidRDefault="004944BE" w:rsidP="004944BE">
      <w:pPr>
        <w:spacing w:after="160" w:line="360" w:lineRule="auto"/>
        <w:rPr>
          <w:rFonts w:ascii="Arial" w:hAnsi="Arial" w:cs="Arial"/>
        </w:rPr>
      </w:pPr>
      <w:r w:rsidRPr="004944BE">
        <w:rPr>
          <w:rFonts w:ascii="Arial" w:hAnsi="Arial" w:cs="Arial"/>
        </w:rPr>
        <w:t xml:space="preserve">Das neue Quartier überzeugt durch eine durchdachte Architektur, großzügige Begrünung und eine starke Infrastruktur. Die Lage bietet </w:t>
      </w:r>
      <w:r w:rsidR="00C91C8A">
        <w:rPr>
          <w:rFonts w:ascii="Arial" w:hAnsi="Arial" w:cs="Arial"/>
        </w:rPr>
        <w:t xml:space="preserve">bereits jetzt </w:t>
      </w:r>
      <w:r w:rsidRPr="004944BE">
        <w:rPr>
          <w:rFonts w:ascii="Arial" w:hAnsi="Arial" w:cs="Arial"/>
        </w:rPr>
        <w:t>eine hervorragende Anbindung an den öffentlichen Nahverkehr</w:t>
      </w:r>
      <w:r w:rsidR="008A6087">
        <w:rPr>
          <w:rFonts w:ascii="Arial" w:hAnsi="Arial" w:cs="Arial"/>
        </w:rPr>
        <w:t xml:space="preserve"> und die Autobahn</w:t>
      </w:r>
      <w:r w:rsidRPr="004944BE">
        <w:rPr>
          <w:rFonts w:ascii="Arial" w:hAnsi="Arial" w:cs="Arial"/>
        </w:rPr>
        <w:t xml:space="preserve">. In unmittelbarer Nähe werden </w:t>
      </w:r>
      <w:r w:rsidR="00C91C8A">
        <w:rPr>
          <w:rFonts w:ascii="Arial" w:hAnsi="Arial" w:cs="Arial"/>
        </w:rPr>
        <w:t xml:space="preserve">zudem </w:t>
      </w:r>
      <w:r w:rsidRPr="004944BE">
        <w:rPr>
          <w:rFonts w:ascii="Arial" w:hAnsi="Arial" w:cs="Arial"/>
        </w:rPr>
        <w:t xml:space="preserve">neue Haltestellen für Straßenbahn und Bus errichtet. Direkt gegenüber des Wohnprojekts an der Lyoner Straße 27 </w:t>
      </w:r>
      <w:r w:rsidR="0043446B">
        <w:rPr>
          <w:rFonts w:ascii="Arial" w:hAnsi="Arial" w:cs="Arial"/>
        </w:rPr>
        <w:t>wird</w:t>
      </w:r>
      <w:r w:rsidR="0043446B" w:rsidRPr="004944BE">
        <w:rPr>
          <w:rFonts w:ascii="Arial" w:hAnsi="Arial" w:cs="Arial"/>
        </w:rPr>
        <w:t xml:space="preserve"> </w:t>
      </w:r>
      <w:r w:rsidRPr="004944BE">
        <w:rPr>
          <w:rFonts w:ascii="Arial" w:hAnsi="Arial" w:cs="Arial"/>
        </w:rPr>
        <w:t>die Stadt Frankfurt die „Grundschule Niederrad Lyoner Viertel“ für rund 500 Kinder</w:t>
      </w:r>
      <w:r w:rsidR="0043446B">
        <w:rPr>
          <w:rFonts w:ascii="Arial" w:hAnsi="Arial" w:cs="Arial"/>
        </w:rPr>
        <w:t xml:space="preserve"> errichten</w:t>
      </w:r>
      <w:r w:rsidRPr="004944BE">
        <w:rPr>
          <w:rFonts w:ascii="Arial" w:hAnsi="Arial" w:cs="Arial"/>
        </w:rPr>
        <w:t>, deren Fertigstellung für das zweite Quartal 2028 geplant ist.</w:t>
      </w:r>
      <w:r w:rsidR="00B152FC">
        <w:rPr>
          <w:rFonts w:ascii="Arial" w:hAnsi="Arial" w:cs="Arial"/>
        </w:rPr>
        <w:t xml:space="preserve"> Die </w:t>
      </w:r>
      <w:r w:rsidR="00B152FC">
        <w:rPr>
          <w:rFonts w:ascii="Arial" w:hAnsi="Arial" w:cs="Arial"/>
        </w:rPr>
        <w:lastRenderedPageBreak/>
        <w:t xml:space="preserve">Planungszeit </w:t>
      </w:r>
      <w:r w:rsidR="008A6087">
        <w:rPr>
          <w:rFonts w:ascii="Arial" w:hAnsi="Arial" w:cs="Arial"/>
        </w:rPr>
        <w:t xml:space="preserve">seitens der NHW </w:t>
      </w:r>
      <w:r w:rsidR="00B152FC">
        <w:rPr>
          <w:rFonts w:ascii="Arial" w:hAnsi="Arial" w:cs="Arial"/>
        </w:rPr>
        <w:t xml:space="preserve">umfasst bis heute vier </w:t>
      </w:r>
      <w:r w:rsidR="007A7C67">
        <w:rPr>
          <w:rFonts w:ascii="Arial" w:hAnsi="Arial" w:cs="Arial"/>
        </w:rPr>
        <w:t>Jahre,</w:t>
      </w:r>
      <w:r w:rsidR="00B152FC">
        <w:rPr>
          <w:rFonts w:ascii="Arial" w:hAnsi="Arial" w:cs="Arial"/>
        </w:rPr>
        <w:t xml:space="preserve"> in denen die NHW-Projektleiter Paul Gerhard Hoffmann und Dr. Larissa Coles dieses zukünftige urbane Quartier entwickelt haben.</w:t>
      </w:r>
    </w:p>
    <w:p w14:paraId="4AB04BDA" w14:textId="162BD983" w:rsidR="007A7C67" w:rsidRPr="00472DFB" w:rsidRDefault="004944BE" w:rsidP="007A7C67">
      <w:pPr>
        <w:spacing w:after="160" w:line="360" w:lineRule="auto"/>
        <w:rPr>
          <w:rFonts w:ascii="Arial" w:hAnsi="Arial" w:cs="Arial"/>
        </w:rPr>
      </w:pPr>
      <w:r w:rsidRPr="00472DFB">
        <w:rPr>
          <w:rFonts w:ascii="Arial" w:hAnsi="Arial" w:cs="Arial"/>
        </w:rPr>
        <w:t xml:space="preserve">Monika Fontaine-Kretschmer, </w:t>
      </w:r>
      <w:r w:rsidR="007A7C67" w:rsidRPr="00472DFB">
        <w:rPr>
          <w:rFonts w:ascii="Arial" w:hAnsi="Arial" w:cs="Arial"/>
        </w:rPr>
        <w:t>NHW-</w:t>
      </w:r>
      <w:r w:rsidRPr="00472DFB">
        <w:rPr>
          <w:rFonts w:ascii="Arial" w:hAnsi="Arial" w:cs="Arial"/>
        </w:rPr>
        <w:t xml:space="preserve">Geschäftsführerin </w:t>
      </w:r>
      <w:r w:rsidR="007A7C67" w:rsidRPr="00472DFB">
        <w:rPr>
          <w:rFonts w:ascii="Arial" w:hAnsi="Arial" w:cs="Arial"/>
        </w:rPr>
        <w:t xml:space="preserve">erklärt: „Mit </w:t>
      </w:r>
      <w:r w:rsidR="00662847">
        <w:rPr>
          <w:rFonts w:ascii="Arial" w:hAnsi="Arial" w:cs="Arial"/>
        </w:rPr>
        <w:t>dem neuen Quartier</w:t>
      </w:r>
      <w:r w:rsidR="007A7C67" w:rsidRPr="00472DFB">
        <w:rPr>
          <w:rFonts w:ascii="Arial" w:hAnsi="Arial" w:cs="Arial"/>
        </w:rPr>
        <w:t xml:space="preserve"> setzen wir ein starkes Zeichen für den Frankfurter Wohnungsmarkt. Wir schaffen dringend benötigten, bezahlbaren Wohnraum, für zahlreiche Zielgruppen, von kleineren Haushalten bis zu Wohnungen für vielköpfige Familien. Das Projekt steht für verantwortungsbewusste Stadtentwicklung, die soziale und ökologische Aspekte gleichermaßen berücksichtigt.“</w:t>
      </w:r>
    </w:p>
    <w:p w14:paraId="218D417D" w14:textId="15E7ED7E" w:rsidR="00472DFB" w:rsidRDefault="00472DFB" w:rsidP="004944BE">
      <w:pPr>
        <w:spacing w:after="160" w:line="360" w:lineRule="auto"/>
        <w:rPr>
          <w:rFonts w:ascii="Arial" w:hAnsi="Arial" w:cs="Arial"/>
        </w:rPr>
      </w:pPr>
      <w:r w:rsidRPr="00472DFB">
        <w:rPr>
          <w:rFonts w:ascii="Arial" w:hAnsi="Arial" w:cs="Arial"/>
        </w:rPr>
        <w:t xml:space="preserve">„Unser Ziel ist es, bezahlbaren Wohnraum mit urbanem Leben und hoher Lebensqualität zu verbinden. Das neue </w:t>
      </w:r>
      <w:r w:rsidR="00662847">
        <w:rPr>
          <w:rFonts w:ascii="Arial" w:hAnsi="Arial" w:cs="Arial"/>
        </w:rPr>
        <w:t>Viertel</w:t>
      </w:r>
      <w:r w:rsidRPr="00472DFB">
        <w:rPr>
          <w:rFonts w:ascii="Arial" w:hAnsi="Arial" w:cs="Arial"/>
        </w:rPr>
        <w:t xml:space="preserve"> im Frankfurter Süden schafft in zentraler Lage modernen Wohnraum für unterschiedliche Lebensmodelle. Vielfältige Grundrisse, eine grüne Umgebung und ein attraktives Wohnumfeld machen es für Singles, Paare und Familien gleichermaßen interessant. So entsteht in Frankfurt-Niederrad ein neuer, lebendiger Lebensmittelpunkt“, so Dr. Constantin Westphal, Geschäftsführer der NHW.</w:t>
      </w:r>
    </w:p>
    <w:p w14:paraId="32D64893" w14:textId="5C92E20A" w:rsidR="00472DFB" w:rsidRDefault="00D71ADA" w:rsidP="004944BE">
      <w:pPr>
        <w:spacing w:after="160" w:line="360" w:lineRule="auto"/>
        <w:rPr>
          <w:rFonts w:ascii="Arial" w:hAnsi="Arial" w:cs="Arial"/>
        </w:rPr>
      </w:pPr>
      <w:r w:rsidRPr="00D71ADA">
        <w:rPr>
          <w:rFonts w:ascii="Arial" w:hAnsi="Arial" w:cs="Arial"/>
        </w:rPr>
        <w:t>„HOCHTIEF hat die Entwicklung Frankfurts über viele Jahrzehnte mitgestaltet. Umso mehr freut es uns, gemeinsam mit der Nassauischen Heimstätte und unserem Baupartner LIM Hoch- &amp; Tiefbau dieses wichtige Wohnungsbauprojekt in Frankfurt-Niederrad zu realisieren. Mit der Lyoner Straße 27 knüpfen wir an bereits erfolgreich umgesetzte Projekte an und schaffen gemeinsam modernen Wohnraum für Frankfurt,“ ergänzte Peter Hartmann HOCHTIEF Niederlassungsleiter Frankfurt</w:t>
      </w:r>
      <w:r w:rsidR="00A143DB">
        <w:rPr>
          <w:rFonts w:ascii="Arial" w:hAnsi="Arial" w:cs="Arial"/>
        </w:rPr>
        <w:t>.</w:t>
      </w:r>
      <w:r w:rsidRPr="00D71ADA">
        <w:rPr>
          <w:rFonts w:ascii="Arial" w:hAnsi="Arial" w:cs="Arial"/>
        </w:rPr>
        <w:t xml:space="preserve"> </w:t>
      </w:r>
    </w:p>
    <w:p w14:paraId="11D33E6D" w14:textId="1F127132" w:rsidR="004944BE" w:rsidRPr="004944BE" w:rsidRDefault="004944BE" w:rsidP="004944BE">
      <w:pPr>
        <w:spacing w:after="160" w:line="360" w:lineRule="auto"/>
        <w:rPr>
          <w:rFonts w:ascii="Arial" w:hAnsi="Arial" w:cs="Arial"/>
        </w:rPr>
      </w:pPr>
      <w:r w:rsidRPr="004944BE">
        <w:rPr>
          <w:rFonts w:ascii="Arial" w:hAnsi="Arial" w:cs="Arial"/>
        </w:rPr>
        <w:t>Mit der Vertragsunterzeichnung ist ein wichtiger Meilenstein für die Realisierung des Quartiers erreicht. Die NHW und HOCHTIEF setzen gemeinsam auf Qualität, Nachhaltigkeit und eine lebenswerte Zukunft für Frankfurt-Niederrad.</w:t>
      </w:r>
    </w:p>
    <w:p w14:paraId="237A1874" w14:textId="700EA566" w:rsidR="00845802" w:rsidRPr="00845802" w:rsidRDefault="00845802" w:rsidP="004944BE">
      <w:pPr>
        <w:spacing w:after="160" w:line="360" w:lineRule="auto"/>
        <w:rPr>
          <w:rFonts w:ascii="Arial" w:hAnsi="Arial" w:cs="Arial"/>
        </w:rPr>
      </w:pPr>
    </w:p>
    <w:p w14:paraId="6AD6D432" w14:textId="77777777" w:rsidR="00845802" w:rsidRDefault="00845802" w:rsidP="00845802">
      <w:pPr>
        <w:ind w:right="1134"/>
        <w:rPr>
          <w:rFonts w:ascii="Arial" w:hAnsi="Arial" w:cs="Arial"/>
          <w:b/>
          <w:bCs/>
        </w:rPr>
      </w:pPr>
      <w:r w:rsidRPr="00845802">
        <w:rPr>
          <w:rFonts w:ascii="Arial" w:hAnsi="Arial" w:cs="Arial"/>
          <w:b/>
          <w:bCs/>
        </w:rPr>
        <w:lastRenderedPageBreak/>
        <w:t>Unternehmensgruppe Nassauische Heimstätte | Wohnstadt </w:t>
      </w:r>
    </w:p>
    <w:p w14:paraId="34E83BFA" w14:textId="0779E870" w:rsidR="00845802" w:rsidRPr="00845802" w:rsidRDefault="00845802" w:rsidP="00845802">
      <w:pPr>
        <w:ind w:right="1134"/>
        <w:rPr>
          <w:rFonts w:ascii="Arial" w:hAnsi="Arial" w:cs="Arial"/>
          <w:b/>
          <w:bCs/>
        </w:rPr>
      </w:pPr>
      <w:r w:rsidRPr="00845802">
        <w:rPr>
          <w:rFonts w:ascii="Arial" w:hAnsi="Arial" w:cs="Arial"/>
        </w:rPr>
        <w:t>Die Unternehmensgruppe Nassauische Heimstätte | Wohnstadt (NHW) mit Sitz in Frankfurt am Main und Kassel bietet seit über 100 Jahren umfassende Dienstleistungen in den Bereichen Wohnen, Bauen und Entwickeln. Sie beschäftigt mehr als 900 Mitarbeitende. Mit rund 61.000 Mietwohnungen an 112 Standorten in Hessen gehört sie zu den führenden deutschen Wohnungsunternehmen. Das Regionalcenter Frankfurt bewirtschaftet rund 19.800 Wohnungen, darunter 16.000 direkt in Frankfurt. Unter der NHW-Marke ProjektStadt führt sie nachhaltige Stadtentwicklungsaufgaben durch. Sie ist Gründungsmitglied der Initiative Wohnen.2050, um dem Klimaschutz in der Wohnungswirtschaft mehr Schlagkraft zu verleihen. Mit hubitation verfügt die NHW zudem über ein Startup- und Ideennetzwerk rund um innovatives Wohnen.  </w:t>
      </w:r>
    </w:p>
    <w:p w14:paraId="4C51AD74" w14:textId="77777777" w:rsidR="00845802" w:rsidRPr="00845802" w:rsidRDefault="00845802" w:rsidP="00845802">
      <w:pPr>
        <w:ind w:right="1134"/>
        <w:rPr>
          <w:rFonts w:ascii="Arial" w:hAnsi="Arial" w:cs="Arial"/>
        </w:rPr>
      </w:pPr>
      <w:r w:rsidRPr="00845802">
        <w:rPr>
          <w:rFonts w:ascii="Arial" w:hAnsi="Arial" w:cs="Arial"/>
        </w:rPr>
        <w:t>www.nhw.de </w:t>
      </w:r>
    </w:p>
    <w:p w14:paraId="7478077D" w14:textId="77777777" w:rsidR="00845802" w:rsidRPr="00845802" w:rsidRDefault="00845802" w:rsidP="00845802">
      <w:pPr>
        <w:ind w:right="1134"/>
        <w:rPr>
          <w:rFonts w:ascii="Arial" w:hAnsi="Arial" w:cs="Arial"/>
          <w:b/>
          <w:bCs/>
        </w:rPr>
      </w:pPr>
      <w:r w:rsidRPr="00845802">
        <w:rPr>
          <w:rFonts w:ascii="Arial" w:hAnsi="Arial" w:cs="Arial"/>
          <w:b/>
          <w:bCs/>
        </w:rPr>
        <w:t> </w:t>
      </w:r>
    </w:p>
    <w:p w14:paraId="218E8278" w14:textId="77777777" w:rsidR="00845802" w:rsidRDefault="00845802" w:rsidP="00845802">
      <w:pPr>
        <w:ind w:right="1134"/>
        <w:rPr>
          <w:rFonts w:ascii="Arial" w:hAnsi="Arial" w:cs="Arial"/>
          <w:b/>
          <w:bCs/>
        </w:rPr>
      </w:pPr>
    </w:p>
    <w:p w14:paraId="118FC7D2" w14:textId="77777777" w:rsidR="00845802" w:rsidRDefault="00845802" w:rsidP="00822AE4">
      <w:pPr>
        <w:spacing w:line="360" w:lineRule="auto"/>
        <w:ind w:right="1134"/>
        <w:rPr>
          <w:rFonts w:ascii="Arial" w:hAnsi="Arial" w:cs="Arial"/>
          <w:b/>
          <w:bCs/>
        </w:rPr>
      </w:pPr>
    </w:p>
    <w:p w14:paraId="71A54C07" w14:textId="77777777" w:rsidR="00845802" w:rsidRDefault="00845802" w:rsidP="00822AE4">
      <w:pPr>
        <w:spacing w:line="360" w:lineRule="auto"/>
        <w:ind w:right="1134"/>
        <w:rPr>
          <w:rFonts w:ascii="Arial" w:hAnsi="Arial" w:cs="Arial"/>
          <w:b/>
          <w:bCs/>
        </w:rPr>
      </w:pPr>
    </w:p>
    <w:p w14:paraId="7AC891F6" w14:textId="77777777" w:rsidR="00845802" w:rsidRDefault="00845802" w:rsidP="00822AE4">
      <w:pPr>
        <w:spacing w:line="360" w:lineRule="auto"/>
        <w:ind w:right="1134"/>
        <w:rPr>
          <w:rFonts w:ascii="Arial" w:hAnsi="Arial" w:cs="Arial"/>
          <w:b/>
          <w:bCs/>
        </w:rPr>
      </w:pPr>
    </w:p>
    <w:p w14:paraId="0B69E23D" w14:textId="77777777" w:rsidR="00845802" w:rsidRDefault="00845802" w:rsidP="00822AE4">
      <w:pPr>
        <w:spacing w:line="360" w:lineRule="auto"/>
        <w:ind w:right="1134"/>
        <w:rPr>
          <w:rFonts w:ascii="Arial" w:hAnsi="Arial" w:cs="Arial"/>
          <w:b/>
          <w:bCs/>
        </w:rPr>
      </w:pPr>
    </w:p>
    <w:sectPr w:rsidR="00845802">
      <w:headerReference w:type="default" r:id="rId8"/>
      <w:footerReference w:type="default" r:id="rId9"/>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73C1" w14:textId="77777777" w:rsidR="00384120" w:rsidRDefault="00384120">
      <w:r>
        <w:separator/>
      </w:r>
    </w:p>
  </w:endnote>
  <w:endnote w:type="continuationSeparator" w:id="0">
    <w:p w14:paraId="08B4D7B8" w14:textId="77777777" w:rsidR="00384120" w:rsidRDefault="0038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8BC0" w14:textId="77777777" w:rsidR="005D3F38" w:rsidRDefault="005D3F38">
    <w:pPr>
      <w:pStyle w:val="Fuzeile"/>
      <w:pBdr>
        <w:bottom w:val="single" w:sz="4" w:space="1" w:color="auto"/>
      </w:pBdr>
      <w:rPr>
        <w:sz w:val="16"/>
        <w:szCs w:val="16"/>
      </w:rPr>
    </w:pPr>
  </w:p>
  <w:p w14:paraId="338D1F1D" w14:textId="77777777" w:rsidR="005D3F38" w:rsidRDefault="005D3F38">
    <w:pPr>
      <w:pStyle w:val="Fuzeile"/>
      <w:pBdr>
        <w:bottom w:val="single" w:sz="4" w:space="1" w:color="auto"/>
      </w:pBdr>
      <w:rPr>
        <w:sz w:val="16"/>
        <w:szCs w:val="16"/>
      </w:rPr>
    </w:pPr>
  </w:p>
  <w:p w14:paraId="47EF779F" w14:textId="77777777" w:rsidR="005D3F38" w:rsidRDefault="005D3F38">
    <w:pPr>
      <w:pStyle w:val="Fuzeile"/>
      <w:rPr>
        <w:rFonts w:ascii="Arial" w:hAnsi="Arial" w:cs="Arial"/>
        <w:color w:val="000000"/>
        <w:sz w:val="16"/>
        <w:szCs w:val="16"/>
      </w:rPr>
    </w:pPr>
  </w:p>
  <w:p w14:paraId="48CCF1AB" w14:textId="77777777" w:rsidR="005D3F38" w:rsidRDefault="00B030CD">
    <w:pPr>
      <w:pStyle w:val="Fuzeile"/>
      <w:rPr>
        <w:rFonts w:ascii="Arial" w:hAnsi="Arial" w:cs="Arial"/>
        <w:b/>
        <w:bCs/>
        <w:color w:val="000000"/>
        <w:sz w:val="16"/>
        <w:szCs w:val="16"/>
      </w:rPr>
    </w:pPr>
    <w:r>
      <w:rPr>
        <w:rFonts w:ascii="Arial" w:hAnsi="Arial" w:cs="Arial"/>
        <w:b/>
        <w:bCs/>
        <w:color w:val="000000"/>
        <w:sz w:val="16"/>
        <w:szCs w:val="16"/>
      </w:rPr>
      <w:t>Pressekontakt:</w:t>
    </w:r>
  </w:p>
  <w:p w14:paraId="795FFDF7" w14:textId="77777777" w:rsidR="005D3F38" w:rsidRDefault="005D3F38">
    <w:pPr>
      <w:pStyle w:val="Fuzeile"/>
      <w:rPr>
        <w:rFonts w:ascii="Arial" w:hAnsi="Arial" w:cs="Arial"/>
        <w:b/>
        <w:bCs/>
        <w:color w:val="000000"/>
        <w:sz w:val="16"/>
        <w:szCs w:val="16"/>
      </w:rPr>
    </w:pPr>
  </w:p>
  <w:p w14:paraId="729EEC8E" w14:textId="77777777" w:rsidR="005D3F38" w:rsidRDefault="00B030CD">
    <w:pPr>
      <w:pStyle w:val="Fuzeile"/>
      <w:rPr>
        <w:rFonts w:ascii="Arial" w:hAnsi="Arial" w:cs="Arial"/>
        <w:sz w:val="16"/>
        <w:szCs w:val="16"/>
      </w:rPr>
    </w:pPr>
    <w:r>
      <w:rPr>
        <w:rFonts w:ascii="Arial" w:hAnsi="Arial" w:cs="Arial"/>
        <w:sz w:val="16"/>
        <w:szCs w:val="16"/>
      </w:rPr>
      <w:t xml:space="preserve">Nassauische Heimstätte Wohnungs- und Entwicklungsgesellschaft mbH | Schaumainkai 47 | 60596 Frankfurt am Main </w:t>
    </w:r>
  </w:p>
  <w:p w14:paraId="55E5FF4B" w14:textId="514E37FB" w:rsidR="005D3F38" w:rsidRDefault="00B030CD">
    <w:pPr>
      <w:pStyle w:val="Fuzeile"/>
      <w:rPr>
        <w:rFonts w:ascii="Arial" w:hAnsi="Arial" w:cs="Arial"/>
        <w:sz w:val="16"/>
        <w:szCs w:val="16"/>
      </w:rPr>
    </w:pPr>
    <w:r>
      <w:rPr>
        <w:rFonts w:ascii="Arial" w:hAnsi="Arial" w:cs="Arial"/>
        <w:sz w:val="16"/>
        <w:szCs w:val="16"/>
      </w:rPr>
      <w:t xml:space="preserve">Jens Duffner (Pressesprecher) | T: 069 678674-1321 | </w:t>
    </w:r>
    <w:hyperlink r:id="rId1" w:history="1">
      <w:r w:rsidR="00F82740" w:rsidRPr="006F6386">
        <w:rPr>
          <w:rStyle w:val="Hyperlink"/>
          <w:rFonts w:ascii="Arial" w:hAnsi="Arial" w:cs="Arial"/>
          <w:sz w:val="16"/>
          <w:szCs w:val="16"/>
        </w:rPr>
        <w:t>www.nhw.de</w:t>
      </w:r>
    </w:hyperlink>
    <w:r>
      <w:rPr>
        <w:rFonts w:ascii="Arial" w:hAnsi="Arial" w:cs="Arial"/>
        <w:sz w:val="16"/>
        <w:szCs w:val="16"/>
      </w:rPr>
      <w:t xml:space="preserve"> | Mail: </w:t>
    </w:r>
    <w:hyperlink r:id="rId2" w:history="1">
      <w:r>
        <w:rPr>
          <w:rFonts w:ascii="Arial" w:hAnsi="Arial" w:cs="Arial"/>
          <w:sz w:val="16"/>
          <w:szCs w:val="16"/>
        </w:rPr>
        <w:t>jens.duffner@naheimst.de</w:t>
      </w:r>
    </w:hyperlink>
  </w:p>
  <w:p w14:paraId="737FB5E3" w14:textId="77777777" w:rsidR="005D3F38" w:rsidRDefault="005D3F38">
    <w:pPr>
      <w:pStyle w:val="Fuzeile"/>
      <w:rPr>
        <w:rFonts w:ascii="Arial" w:hAnsi="Arial" w:cs="Arial"/>
        <w:sz w:val="16"/>
        <w:szCs w:val="16"/>
      </w:rPr>
    </w:pPr>
  </w:p>
  <w:p w14:paraId="0571B6E9" w14:textId="77777777" w:rsidR="005D3F38" w:rsidRDefault="005D3F38">
    <w:pPr>
      <w:pStyle w:val="Fuzeile"/>
      <w:jc w:val="center"/>
      <w:rPr>
        <w:rFonts w:ascii="Arial" w:hAnsi="Arial" w:cs="Arial"/>
        <w:sz w:val="10"/>
        <w:szCs w:val="10"/>
      </w:rPr>
    </w:pPr>
  </w:p>
  <w:p w14:paraId="7682BC6B" w14:textId="0D7CAF7E" w:rsidR="005D3F38" w:rsidRDefault="00B030CD">
    <w:pPr>
      <w:pStyle w:val="Fuzeile"/>
      <w:rPr>
        <w:rFonts w:ascii="Arial" w:hAnsi="Arial" w:cs="Arial"/>
        <w:sz w:val="10"/>
        <w:szCs w:val="10"/>
      </w:rPr>
    </w:pPr>
    <w:r>
      <w:rPr>
        <w:rFonts w:ascii="Arial" w:hAnsi="Arial" w:cs="Arial"/>
        <w:b/>
        <w:bCs/>
        <w:sz w:val="16"/>
        <w:szCs w:val="16"/>
      </w:rPr>
      <w:t>Pressemitteilungen und Pressebilder auch online im Presseportal unter www.</w:t>
    </w:r>
    <w:r w:rsidR="00F82740">
      <w:rPr>
        <w:rFonts w:ascii="Arial" w:hAnsi="Arial" w:cs="Arial"/>
        <w:b/>
        <w:bCs/>
        <w:sz w:val="16"/>
        <w:szCs w:val="16"/>
      </w:rPr>
      <w:t>nhw</w:t>
    </w:r>
    <w:r>
      <w:rPr>
        <w:rFonts w:ascii="Arial" w:hAnsi="Arial" w:cs="Arial"/>
        <w:b/>
        <w:bCs/>
        <w:sz w:val="16"/>
        <w:szCs w:val="16"/>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0D1B" w14:textId="77777777" w:rsidR="00384120" w:rsidRDefault="00384120">
      <w:r>
        <w:separator/>
      </w:r>
    </w:p>
  </w:footnote>
  <w:footnote w:type="continuationSeparator" w:id="0">
    <w:p w14:paraId="2CC2617E" w14:textId="77777777" w:rsidR="00384120" w:rsidRDefault="00384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92C1" w14:textId="60F406C4" w:rsidR="005D3F38" w:rsidRDefault="00ED1CC1">
    <w:pPr>
      <w:pStyle w:val="Kopfzeile"/>
      <w:tabs>
        <w:tab w:val="clear" w:pos="4536"/>
        <w:tab w:val="clear" w:pos="9072"/>
      </w:tabs>
      <w:ind w:right="-426"/>
      <w:jc w:val="right"/>
      <w:rPr>
        <w:rFonts w:ascii="Arial" w:hAnsi="Arial" w:cs="Arial"/>
        <w:b/>
        <w:bCs/>
        <w:spacing w:val="60"/>
        <w:sz w:val="28"/>
        <w:szCs w:val="28"/>
      </w:rPr>
    </w:pPr>
    <w:bookmarkStart w:id="0" w:name="_Hlk208243220"/>
    <w:r>
      <w:rPr>
        <w:noProof/>
      </w:rPr>
      <w:drawing>
        <wp:anchor distT="0" distB="0" distL="114300" distR="114300" simplePos="0" relativeHeight="251659264" behindDoc="0" locked="0" layoutInCell="1" allowOverlap="1" wp14:anchorId="7BE5D159" wp14:editId="54E995C6">
          <wp:simplePos x="0" y="0"/>
          <wp:positionH relativeFrom="column">
            <wp:posOffset>5715</wp:posOffset>
          </wp:positionH>
          <wp:positionV relativeFrom="paragraph">
            <wp:posOffset>351679</wp:posOffset>
          </wp:positionV>
          <wp:extent cx="1771650" cy="148445"/>
          <wp:effectExtent l="0" t="0" r="0" b="4445"/>
          <wp:wrapNone/>
          <wp:docPr id="4055714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71467" name="Grafik 405571467"/>
                  <pic:cNvPicPr/>
                </pic:nvPicPr>
                <pic:blipFill>
                  <a:blip r:embed="rId1">
                    <a:extLst>
                      <a:ext uri="{96DAC541-7B7A-43D3-8B79-37D633B846F1}">
                        <asvg:svgBlip xmlns:asvg="http://schemas.microsoft.com/office/drawing/2016/SVG/main" r:embed="rId2"/>
                      </a:ext>
                    </a:extLst>
                  </a:blip>
                  <a:stretch>
                    <a:fillRect/>
                  </a:stretch>
                </pic:blipFill>
                <pic:spPr>
                  <a:xfrm>
                    <a:off x="0" y="0"/>
                    <a:ext cx="1771650" cy="148445"/>
                  </a:xfrm>
                  <a:prstGeom prst="rect">
                    <a:avLst/>
                  </a:prstGeom>
                </pic:spPr>
              </pic:pic>
            </a:graphicData>
          </a:graphic>
          <wp14:sizeRelH relativeFrom="margin">
            <wp14:pctWidth>0</wp14:pctWidth>
          </wp14:sizeRelH>
          <wp14:sizeRelV relativeFrom="margin">
            <wp14:pctHeight>0</wp14:pctHeight>
          </wp14:sizeRelV>
        </wp:anchor>
      </w:drawing>
    </w:r>
    <w:r w:rsidR="00B030CD">
      <w:rPr>
        <w:rFonts w:ascii="Arial" w:hAnsi="Arial" w:cs="Arial"/>
        <w:b/>
        <w:bCs/>
        <w:noProof/>
        <w:spacing w:val="60"/>
        <w:sz w:val="28"/>
        <w:szCs w:val="28"/>
      </w:rPr>
      <w:drawing>
        <wp:inline distT="0" distB="0" distL="0" distR="0" wp14:anchorId="587720C2" wp14:editId="06F10199">
          <wp:extent cx="1883722" cy="523875"/>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96DAC541-7B7A-43D3-8B79-37D633B846F1}">
                        <asvg:svgBlip xmlns:asvg="http://schemas.microsoft.com/office/drawing/2016/SVG/main" r:embed="rId4"/>
                      </a:ext>
                    </a:extLst>
                  </a:blip>
                  <a:stretch>
                    <a:fillRect/>
                  </a:stretch>
                </pic:blipFill>
                <pic:spPr>
                  <a:xfrm>
                    <a:off x="0" y="0"/>
                    <a:ext cx="1893973" cy="526726"/>
                  </a:xfrm>
                  <a:prstGeom prst="rect">
                    <a:avLst/>
                  </a:prstGeom>
                </pic:spPr>
              </pic:pic>
            </a:graphicData>
          </a:graphic>
        </wp:inline>
      </w:drawing>
    </w:r>
  </w:p>
  <w:bookmarkEnd w:id="0"/>
  <w:p w14:paraId="7C90FB68" w14:textId="77777777" w:rsidR="005D3F38" w:rsidRDefault="005D3F38">
    <w:pPr>
      <w:pStyle w:val="Kopfzeile"/>
      <w:rPr>
        <w:rFonts w:ascii="Arial" w:hAnsi="Arial" w:cs="Arial"/>
        <w:b/>
        <w:bCs/>
        <w:spacing w:val="60"/>
        <w:sz w:val="28"/>
        <w:szCs w:val="28"/>
      </w:rPr>
    </w:pPr>
  </w:p>
  <w:p w14:paraId="6109CA60" w14:textId="77777777" w:rsidR="005D3F38" w:rsidRDefault="005D3F38">
    <w:pPr>
      <w:pStyle w:val="Kopfzeile"/>
      <w:rPr>
        <w:rFonts w:ascii="Arial" w:hAnsi="Arial" w:cs="Arial"/>
        <w:b/>
        <w:bCs/>
        <w:spacing w:val="60"/>
        <w:sz w:val="28"/>
        <w:szCs w:val="28"/>
      </w:rPr>
    </w:pPr>
  </w:p>
  <w:p w14:paraId="4FA5BFFB" w14:textId="77777777" w:rsidR="005D3F38" w:rsidRDefault="00B030CD">
    <w:pPr>
      <w:pStyle w:val="Kopfzeile"/>
      <w:rPr>
        <w:rFonts w:ascii="Arial" w:hAnsi="Arial" w:cs="Arial"/>
        <w:b/>
        <w:bCs/>
        <w:spacing w:val="60"/>
        <w:sz w:val="36"/>
        <w:szCs w:val="36"/>
      </w:rPr>
    </w:pPr>
    <w:r>
      <w:rPr>
        <w:rFonts w:ascii="Arial" w:hAnsi="Arial" w:cs="Arial"/>
        <w:b/>
        <w:bCs/>
        <w:spacing w:val="60"/>
        <w:sz w:val="36"/>
        <w:szCs w:val="36"/>
      </w:rPr>
      <w:t>PRESSE-INFORMATION</w:t>
    </w:r>
  </w:p>
  <w:p w14:paraId="24C2EABC" w14:textId="77777777" w:rsidR="005D3F38" w:rsidRDefault="005D3F38">
    <w:pPr>
      <w:pStyle w:val="Kopfzeile"/>
      <w:rPr>
        <w:rFonts w:ascii="Arial" w:hAnsi="Arial" w:cs="Arial"/>
        <w:b/>
        <w:bCs/>
        <w:spacing w:val="60"/>
        <w:sz w:val="24"/>
        <w:szCs w:val="24"/>
      </w:rPr>
    </w:pPr>
  </w:p>
  <w:p w14:paraId="64B3ED03" w14:textId="02FC5F25" w:rsidR="005D3F38" w:rsidRDefault="00B030CD">
    <w:pPr>
      <w:pStyle w:val="Kopfzeile"/>
      <w:rPr>
        <w:rFonts w:ascii="Arial" w:hAnsi="Arial" w:cs="Arial"/>
      </w:rPr>
    </w:pPr>
    <w:r>
      <w:rPr>
        <w:rFonts w:ascii="Arial" w:hAnsi="Arial" w:cs="Arial"/>
      </w:rPr>
      <w:t xml:space="preserve">Datum: </w:t>
    </w:r>
    <w:r w:rsidR="00D71ADA">
      <w:rPr>
        <w:rFonts w:ascii="Arial" w:hAnsi="Arial" w:cs="Arial"/>
      </w:rPr>
      <w:t>08</w:t>
    </w:r>
    <w:r>
      <w:rPr>
        <w:rFonts w:ascii="Arial" w:hAnsi="Arial" w:cs="Arial"/>
      </w:rPr>
      <w:t>.</w:t>
    </w:r>
    <w:r w:rsidR="00845802">
      <w:rPr>
        <w:rFonts w:ascii="Arial" w:hAnsi="Arial" w:cs="Arial"/>
      </w:rPr>
      <w:t>0</w:t>
    </w:r>
    <w:r w:rsidR="00D71ADA">
      <w:rPr>
        <w:rFonts w:ascii="Arial" w:hAnsi="Arial" w:cs="Arial"/>
      </w:rPr>
      <w:t>9</w:t>
    </w:r>
    <w:r>
      <w:rPr>
        <w:rFonts w:ascii="Arial" w:hAnsi="Arial" w:cs="Arial"/>
      </w:rPr>
      <w:t>.</w:t>
    </w:r>
    <w:r w:rsidR="00845802">
      <w:rPr>
        <w:rFonts w:ascii="Arial" w:hAnsi="Arial" w:cs="Arial"/>
      </w:rPr>
      <w:t>2026</w:t>
    </w:r>
    <w:r>
      <w:rPr>
        <w:rFonts w:ascii="Arial" w:hAnsi="Arial" w:cs="Arial"/>
      </w:rPr>
      <w:t xml:space="preserve">  |  Seite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w:t>
    </w:r>
    <w:r>
      <w:rPr>
        <w:rFonts w:ascii="Arial" w:hAnsi="Arial" w:cs="Arial"/>
      </w:rPr>
      <w:fldChar w:fldCharType="end"/>
    </w:r>
  </w:p>
  <w:p w14:paraId="65986733" w14:textId="2CE1AEEF" w:rsidR="005D3F38" w:rsidRDefault="00B030CD">
    <w:pPr>
      <w:pStyle w:val="Kopfzeile"/>
      <w:rPr>
        <w:rFonts w:ascii="Arial" w:hAnsi="Arial" w:cs="Arial"/>
      </w:rPr>
    </w:pPr>
    <w:r>
      <w:rPr>
        <w:rFonts w:ascii="Arial" w:hAnsi="Arial" w:cs="Arial"/>
      </w:rPr>
      <w:t xml:space="preserve">Anzahl Zeichen inkl. Leerzeichen: </w:t>
    </w:r>
    <w:r w:rsidR="00D71ADA">
      <w:rPr>
        <w:rFonts w:ascii="Arial" w:hAnsi="Arial" w:cs="Arial"/>
      </w:rPr>
      <w:t>3</w:t>
    </w:r>
    <w:r>
      <w:rPr>
        <w:rFonts w:ascii="Arial" w:hAnsi="Arial" w:cs="Arial"/>
      </w:rPr>
      <w:t>.</w:t>
    </w:r>
    <w:r w:rsidR="00D71ADA">
      <w:rPr>
        <w:rFonts w:ascii="Arial" w:hAnsi="Arial" w:cs="Arial"/>
      </w:rPr>
      <w:t>487</w:t>
    </w:r>
    <w:r>
      <w:rPr>
        <w:rFonts w:ascii="Arial" w:hAnsi="Arial" w:cs="Arial"/>
      </w:rPr>
      <w:t xml:space="preserve"> ohne Boilerplate</w:t>
    </w:r>
  </w:p>
  <w:p w14:paraId="22BC0AF0" w14:textId="77777777" w:rsidR="005D3F38" w:rsidRDefault="005D3F38">
    <w:pPr>
      <w:pStyle w:val="Kopfzeile"/>
      <w:rPr>
        <w:rFonts w:ascii="Arial" w:hAnsi="Arial" w:cs="Arial"/>
        <w:sz w:val="28"/>
        <w:szCs w:val="28"/>
      </w:rPr>
    </w:pPr>
  </w:p>
  <w:p w14:paraId="22FC52E2" w14:textId="77777777" w:rsidR="005D3F38" w:rsidRDefault="005D3F38">
    <w:pPr>
      <w:pStyle w:val="Kopfzeile"/>
      <w:rPr>
        <w:rFonts w:ascii="Arial" w:hAnsi="Arial" w:cs="Arial"/>
        <w:sz w:val="28"/>
        <w:szCs w:val="28"/>
      </w:rPr>
    </w:pPr>
  </w:p>
  <w:p w14:paraId="45047CB2" w14:textId="77777777" w:rsidR="005D3F38" w:rsidRDefault="005D3F38">
    <w:pPr>
      <w:pStyle w:val="Kopfzeile"/>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EDE"/>
    <w:multiLevelType w:val="multilevel"/>
    <w:tmpl w:val="B6F6769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029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8"/>
    <w:rsid w:val="0003466A"/>
    <w:rsid w:val="00057D09"/>
    <w:rsid w:val="000F7FC3"/>
    <w:rsid w:val="00141375"/>
    <w:rsid w:val="00141569"/>
    <w:rsid w:val="00205E88"/>
    <w:rsid w:val="003571BD"/>
    <w:rsid w:val="00384120"/>
    <w:rsid w:val="003B4DBD"/>
    <w:rsid w:val="003E453A"/>
    <w:rsid w:val="0043446B"/>
    <w:rsid w:val="00444F9F"/>
    <w:rsid w:val="00472DFB"/>
    <w:rsid w:val="004821BF"/>
    <w:rsid w:val="004944BE"/>
    <w:rsid w:val="005D3F38"/>
    <w:rsid w:val="00662847"/>
    <w:rsid w:val="00665AFE"/>
    <w:rsid w:val="00793384"/>
    <w:rsid w:val="007A7C67"/>
    <w:rsid w:val="007E5E68"/>
    <w:rsid w:val="00822AE4"/>
    <w:rsid w:val="00845802"/>
    <w:rsid w:val="0086086A"/>
    <w:rsid w:val="0087736A"/>
    <w:rsid w:val="008A6087"/>
    <w:rsid w:val="008C0842"/>
    <w:rsid w:val="008F4A02"/>
    <w:rsid w:val="00907357"/>
    <w:rsid w:val="0094448C"/>
    <w:rsid w:val="00A143DB"/>
    <w:rsid w:val="00AC7417"/>
    <w:rsid w:val="00AF6E95"/>
    <w:rsid w:val="00B030CD"/>
    <w:rsid w:val="00B119B4"/>
    <w:rsid w:val="00B152FC"/>
    <w:rsid w:val="00B37701"/>
    <w:rsid w:val="00B66527"/>
    <w:rsid w:val="00B71482"/>
    <w:rsid w:val="00B73D51"/>
    <w:rsid w:val="00C02322"/>
    <w:rsid w:val="00C345FD"/>
    <w:rsid w:val="00C63B4A"/>
    <w:rsid w:val="00C91C8A"/>
    <w:rsid w:val="00CA771C"/>
    <w:rsid w:val="00D05066"/>
    <w:rsid w:val="00D319E1"/>
    <w:rsid w:val="00D71ADA"/>
    <w:rsid w:val="00E147C7"/>
    <w:rsid w:val="00E73BB2"/>
    <w:rsid w:val="00E7536F"/>
    <w:rsid w:val="00ED1CC1"/>
    <w:rsid w:val="00F3084A"/>
    <w:rsid w:val="00F4760F"/>
    <w:rsid w:val="00F82740"/>
    <w:rsid w:val="00FD00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046A1"/>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82740"/>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Pr>
      <w:rFonts w:ascii="Arial" w:eastAsiaTheme="minorEastAsia" w:hAnsi="Arial" w:cs="Arial"/>
    </w:r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F82740"/>
    <w:rPr>
      <w:color w:val="605E5C"/>
      <w:shd w:val="clear" w:color="auto" w:fill="E1DFDD"/>
    </w:rPr>
  </w:style>
  <w:style w:type="paragraph" w:customStyle="1" w:styleId="paragraph">
    <w:name w:val="paragraph"/>
    <w:basedOn w:val="Standard"/>
    <w:rsid w:val="00F82740"/>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F82740"/>
  </w:style>
  <w:style w:type="character" w:customStyle="1" w:styleId="eop">
    <w:name w:val="eop"/>
    <w:basedOn w:val="Absatz-Standardschriftart"/>
    <w:rsid w:val="00F82740"/>
  </w:style>
  <w:style w:type="paragraph" w:styleId="berarbeitung">
    <w:name w:val="Revision"/>
    <w:hidden/>
    <w:uiPriority w:val="99"/>
    <w:semiHidden/>
    <w:rsid w:val="00F4760F"/>
    <w:rPr>
      <w:rFonts w:ascii="Calibri" w:eastAsiaTheme="minorHAnsi" w:hAnsi="Calibri"/>
      <w:sz w:val="22"/>
      <w:szCs w:val="22"/>
      <w:lang w:eastAsia="en-US"/>
    </w:rPr>
  </w:style>
  <w:style w:type="character" w:styleId="Kommentarzeichen">
    <w:name w:val="annotation reference"/>
    <w:basedOn w:val="Absatz-Standardschriftart"/>
    <w:rsid w:val="00F4760F"/>
    <w:rPr>
      <w:sz w:val="16"/>
      <w:szCs w:val="16"/>
    </w:rPr>
  </w:style>
  <w:style w:type="paragraph" w:styleId="Kommentarthema">
    <w:name w:val="annotation subject"/>
    <w:basedOn w:val="Kommentartext"/>
    <w:next w:val="Kommentartext"/>
    <w:link w:val="KommentarthemaZchn"/>
    <w:semiHidden/>
    <w:unhideWhenUsed/>
    <w:rsid w:val="00F4760F"/>
    <w:pPr>
      <w:widowControl/>
      <w:autoSpaceDE/>
      <w:autoSpaceDN/>
      <w:adjustRightInd/>
    </w:pPr>
    <w:rPr>
      <w:rFonts w:ascii="Calibri" w:eastAsiaTheme="minorHAnsi" w:hAnsi="Calibri" w:cs="Times New Roman"/>
      <w:b/>
      <w:bCs/>
      <w:lang w:eastAsia="en-US"/>
    </w:rPr>
  </w:style>
  <w:style w:type="character" w:customStyle="1" w:styleId="KommentarthemaZchn">
    <w:name w:val="Kommentarthema Zchn"/>
    <w:basedOn w:val="KommentartextZchn"/>
    <w:link w:val="Kommentarthema"/>
    <w:semiHidden/>
    <w:rsid w:val="00F4760F"/>
    <w:rPr>
      <w:rFonts w:ascii="Calibri" w:eastAsiaTheme="minorHAnsi" w:hAnsi="Calibri"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886374920">
      <w:bodyDiv w:val="1"/>
      <w:marLeft w:val="0"/>
      <w:marRight w:val="0"/>
      <w:marTop w:val="0"/>
      <w:marBottom w:val="0"/>
      <w:divBdr>
        <w:top w:val="none" w:sz="0" w:space="0" w:color="auto"/>
        <w:left w:val="none" w:sz="0" w:space="0" w:color="auto"/>
        <w:bottom w:val="none" w:sz="0" w:space="0" w:color="auto"/>
        <w:right w:val="none" w:sz="0" w:space="0" w:color="auto"/>
      </w:divBdr>
      <w:divsChild>
        <w:div w:id="1334796879">
          <w:marLeft w:val="0"/>
          <w:marRight w:val="0"/>
          <w:marTop w:val="0"/>
          <w:marBottom w:val="0"/>
          <w:divBdr>
            <w:top w:val="none" w:sz="0" w:space="0" w:color="auto"/>
            <w:left w:val="none" w:sz="0" w:space="0" w:color="auto"/>
            <w:bottom w:val="none" w:sz="0" w:space="0" w:color="auto"/>
            <w:right w:val="none" w:sz="0" w:space="0" w:color="auto"/>
          </w:divBdr>
        </w:div>
        <w:div w:id="344216177">
          <w:marLeft w:val="0"/>
          <w:marRight w:val="0"/>
          <w:marTop w:val="0"/>
          <w:marBottom w:val="0"/>
          <w:divBdr>
            <w:top w:val="none" w:sz="0" w:space="0" w:color="auto"/>
            <w:left w:val="none" w:sz="0" w:space="0" w:color="auto"/>
            <w:bottom w:val="none" w:sz="0" w:space="0" w:color="auto"/>
            <w:right w:val="none" w:sz="0" w:space="0" w:color="auto"/>
          </w:divBdr>
        </w:div>
        <w:div w:id="1346636405">
          <w:marLeft w:val="0"/>
          <w:marRight w:val="0"/>
          <w:marTop w:val="0"/>
          <w:marBottom w:val="0"/>
          <w:divBdr>
            <w:top w:val="none" w:sz="0" w:space="0" w:color="auto"/>
            <w:left w:val="none" w:sz="0" w:space="0" w:color="auto"/>
            <w:bottom w:val="none" w:sz="0" w:space="0" w:color="auto"/>
            <w:right w:val="none" w:sz="0" w:space="0" w:color="auto"/>
          </w:divBdr>
        </w:div>
      </w:divsChild>
    </w:div>
    <w:div w:id="1396969474">
      <w:bodyDiv w:val="1"/>
      <w:marLeft w:val="0"/>
      <w:marRight w:val="0"/>
      <w:marTop w:val="0"/>
      <w:marBottom w:val="0"/>
      <w:divBdr>
        <w:top w:val="none" w:sz="0" w:space="0" w:color="auto"/>
        <w:left w:val="none" w:sz="0" w:space="0" w:color="auto"/>
        <w:bottom w:val="none" w:sz="0" w:space="0" w:color="auto"/>
        <w:right w:val="none" w:sz="0" w:space="0" w:color="auto"/>
      </w:divBdr>
      <w:divsChild>
        <w:div w:id="834567996">
          <w:marLeft w:val="0"/>
          <w:marRight w:val="0"/>
          <w:marTop w:val="0"/>
          <w:marBottom w:val="0"/>
          <w:divBdr>
            <w:top w:val="none" w:sz="0" w:space="0" w:color="auto"/>
            <w:left w:val="none" w:sz="0" w:space="0" w:color="auto"/>
            <w:bottom w:val="none" w:sz="0" w:space="0" w:color="auto"/>
            <w:right w:val="none" w:sz="0" w:space="0" w:color="auto"/>
          </w:divBdr>
        </w:div>
        <w:div w:id="1628390339">
          <w:marLeft w:val="0"/>
          <w:marRight w:val="0"/>
          <w:marTop w:val="0"/>
          <w:marBottom w:val="0"/>
          <w:divBdr>
            <w:top w:val="none" w:sz="0" w:space="0" w:color="auto"/>
            <w:left w:val="none" w:sz="0" w:space="0" w:color="auto"/>
            <w:bottom w:val="none" w:sz="0" w:space="0" w:color="auto"/>
            <w:right w:val="none" w:sz="0" w:space="0" w:color="auto"/>
          </w:divBdr>
        </w:div>
        <w:div w:id="423840218">
          <w:marLeft w:val="0"/>
          <w:marRight w:val="0"/>
          <w:marTop w:val="0"/>
          <w:marBottom w:val="0"/>
          <w:divBdr>
            <w:top w:val="none" w:sz="0" w:space="0" w:color="auto"/>
            <w:left w:val="none" w:sz="0" w:space="0" w:color="auto"/>
            <w:bottom w:val="none" w:sz="0" w:space="0" w:color="auto"/>
            <w:right w:val="none" w:sz="0" w:space="0" w:color="auto"/>
          </w:divBdr>
        </w:div>
      </w:divsChild>
    </w:div>
    <w:div w:id="1718814713">
      <w:bodyDiv w:val="1"/>
      <w:marLeft w:val="0"/>
      <w:marRight w:val="0"/>
      <w:marTop w:val="0"/>
      <w:marBottom w:val="0"/>
      <w:divBdr>
        <w:top w:val="none" w:sz="0" w:space="0" w:color="auto"/>
        <w:left w:val="none" w:sz="0" w:space="0" w:color="auto"/>
        <w:bottom w:val="none" w:sz="0" w:space="0" w:color="auto"/>
        <w:right w:val="none" w:sz="0" w:space="0" w:color="auto"/>
      </w:divBdr>
      <w:divsChild>
        <w:div w:id="109325822">
          <w:marLeft w:val="0"/>
          <w:marRight w:val="0"/>
          <w:marTop w:val="0"/>
          <w:marBottom w:val="0"/>
          <w:divBdr>
            <w:top w:val="none" w:sz="0" w:space="0" w:color="auto"/>
            <w:left w:val="none" w:sz="0" w:space="0" w:color="auto"/>
            <w:bottom w:val="none" w:sz="0" w:space="0" w:color="auto"/>
            <w:right w:val="none" w:sz="0" w:space="0" w:color="auto"/>
          </w:divBdr>
        </w:div>
        <w:div w:id="1820879659">
          <w:marLeft w:val="0"/>
          <w:marRight w:val="0"/>
          <w:marTop w:val="0"/>
          <w:marBottom w:val="0"/>
          <w:divBdr>
            <w:top w:val="none" w:sz="0" w:space="0" w:color="auto"/>
            <w:left w:val="none" w:sz="0" w:space="0" w:color="auto"/>
            <w:bottom w:val="none" w:sz="0" w:space="0" w:color="auto"/>
            <w:right w:val="none" w:sz="0" w:space="0" w:color="auto"/>
          </w:divBdr>
        </w:div>
        <w:div w:id="1963265678">
          <w:marLeft w:val="0"/>
          <w:marRight w:val="0"/>
          <w:marTop w:val="0"/>
          <w:marBottom w:val="0"/>
          <w:divBdr>
            <w:top w:val="none" w:sz="0" w:space="0" w:color="auto"/>
            <w:left w:val="none" w:sz="0" w:space="0" w:color="auto"/>
            <w:bottom w:val="none" w:sz="0" w:space="0" w:color="auto"/>
            <w:right w:val="none" w:sz="0" w:space="0" w:color="auto"/>
          </w:divBdr>
        </w:div>
      </w:divsChild>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hw.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EDFB1-8C22-4BFE-B105-98E39CC8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3762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4350</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Stier, Isabelle</cp:lastModifiedBy>
  <cp:revision>3</cp:revision>
  <cp:lastPrinted>2006-02-20T13:39:00Z</cp:lastPrinted>
  <dcterms:created xsi:type="dcterms:W3CDTF">2026-09-07T13:21:00Z</dcterms:created>
  <dcterms:modified xsi:type="dcterms:W3CDTF">2026-09-08T07:01:00Z</dcterms:modified>
</cp:coreProperties>
</file>