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F8AFB" w14:textId="3CD2AC77" w:rsidR="008E21B0" w:rsidRDefault="008E21B0" w:rsidP="008E21B0">
      <w:pPr>
        <w:tabs>
          <w:tab w:val="left" w:pos="0"/>
          <w:tab w:val="left" w:pos="0"/>
        </w:tabs>
        <w:spacing w:line="360" w:lineRule="auto"/>
        <w:ind w:right="1134"/>
        <w:rPr>
          <w:rFonts w:ascii="Arial" w:eastAsia="Arial" w:hAnsi="Arial" w:cs="Arial"/>
          <w:b/>
          <w:bCs/>
          <w:sz w:val="36"/>
          <w:szCs w:val="36"/>
        </w:rPr>
      </w:pPr>
      <w:r>
        <w:rPr>
          <w:rFonts w:ascii="Arial" w:eastAsia="Arial" w:hAnsi="Arial" w:cs="Arial"/>
          <w:b/>
          <w:bCs/>
          <w:sz w:val="36"/>
          <w:szCs w:val="36"/>
        </w:rPr>
        <w:t xml:space="preserve">Wärmepumpe im Bestand - </w:t>
      </w:r>
      <w:r>
        <w:rPr>
          <w:rFonts w:ascii="Arial" w:eastAsia="Arial" w:hAnsi="Arial" w:cs="Arial"/>
          <w:b/>
          <w:bCs/>
          <w:sz w:val="36"/>
          <w:szCs w:val="36"/>
        </w:rPr>
        <w:br/>
        <w:t>Pilotprojekt von NHW und Viessmann Climate Solutions</w:t>
      </w:r>
    </w:p>
    <w:p w14:paraId="4773C66E" w14:textId="77777777" w:rsidR="008E21B0" w:rsidRDefault="008E21B0" w:rsidP="008E21B0">
      <w:pPr>
        <w:pStyle w:val="Textkrper"/>
        <w:kinsoku w:val="0"/>
        <w:overflowPunct w:val="0"/>
        <w:spacing w:line="360" w:lineRule="auto"/>
        <w:ind w:right="1134"/>
        <w:jc w:val="left"/>
        <w:rPr>
          <w:b/>
          <w:bCs/>
          <w:szCs w:val="24"/>
        </w:rPr>
      </w:pPr>
    </w:p>
    <w:p w14:paraId="3F903E8E" w14:textId="77777777" w:rsidR="008E21B0" w:rsidRDefault="008E21B0" w:rsidP="008E21B0">
      <w:pPr>
        <w:spacing w:line="360" w:lineRule="auto"/>
        <w:ind w:right="1134"/>
        <w:jc w:val="both"/>
        <w:rPr>
          <w:rFonts w:ascii="Arial" w:eastAsia="Arial" w:hAnsi="Arial" w:cs="Arial"/>
          <w:b/>
          <w:bCs/>
          <w:sz w:val="24"/>
          <w:szCs w:val="24"/>
        </w:rPr>
      </w:pPr>
      <w:r>
        <w:rPr>
          <w:rFonts w:ascii="Arial" w:eastAsia="Arial" w:hAnsi="Arial" w:cs="Arial"/>
          <w:b/>
          <w:bCs/>
          <w:sz w:val="24"/>
          <w:szCs w:val="24"/>
        </w:rPr>
        <w:t xml:space="preserve">Gemeinsames Pilotprojekt für Mehrfamilienhäuser in Kassel-Oberzwehren </w:t>
      </w:r>
      <w:r w:rsidRPr="4B7D2386">
        <w:rPr>
          <w:rFonts w:ascii="Arial" w:eastAsia="Arial" w:hAnsi="Arial" w:cs="Arial"/>
          <w:b/>
          <w:bCs/>
          <w:sz w:val="24"/>
          <w:szCs w:val="24"/>
        </w:rPr>
        <w:t>/ Presse</w:t>
      </w:r>
      <w:r>
        <w:rPr>
          <w:rFonts w:ascii="Arial" w:eastAsia="Arial" w:hAnsi="Arial" w:cs="Arial"/>
          <w:b/>
          <w:bCs/>
          <w:sz w:val="24"/>
          <w:szCs w:val="24"/>
        </w:rPr>
        <w:t>termin</w:t>
      </w:r>
      <w:r w:rsidRPr="4B7D2386">
        <w:rPr>
          <w:rFonts w:ascii="Arial" w:eastAsia="Arial" w:hAnsi="Arial" w:cs="Arial"/>
          <w:b/>
          <w:bCs/>
          <w:sz w:val="24"/>
          <w:szCs w:val="24"/>
        </w:rPr>
        <w:t xml:space="preserve"> mit NHW-Geschäftsführerin Monika Fontaine-Kretschmer</w:t>
      </w:r>
      <w:r>
        <w:rPr>
          <w:rFonts w:ascii="Arial" w:eastAsia="Arial" w:hAnsi="Arial" w:cs="Arial"/>
          <w:b/>
          <w:bCs/>
          <w:sz w:val="24"/>
          <w:szCs w:val="24"/>
        </w:rPr>
        <w:t>, Viessmann-Projekteiter Oliver Happel</w:t>
      </w:r>
      <w:r w:rsidRPr="4B7D2386">
        <w:rPr>
          <w:rFonts w:ascii="Arial" w:eastAsia="Arial" w:hAnsi="Arial" w:cs="Arial"/>
          <w:b/>
          <w:bCs/>
          <w:sz w:val="24"/>
          <w:szCs w:val="24"/>
        </w:rPr>
        <w:t xml:space="preserve"> und Stadtklimarätin Simone </w:t>
      </w:r>
      <w:proofErr w:type="spellStart"/>
      <w:r w:rsidRPr="4B7D2386">
        <w:rPr>
          <w:rFonts w:ascii="Arial" w:eastAsia="Arial" w:hAnsi="Arial" w:cs="Arial"/>
          <w:b/>
          <w:bCs/>
          <w:sz w:val="24"/>
          <w:szCs w:val="24"/>
        </w:rPr>
        <w:t>Fedderke</w:t>
      </w:r>
      <w:proofErr w:type="spellEnd"/>
    </w:p>
    <w:p w14:paraId="5CCCF281" w14:textId="77777777" w:rsidR="00700129" w:rsidRDefault="00700129" w:rsidP="008E21B0">
      <w:pPr>
        <w:spacing w:line="276" w:lineRule="auto"/>
        <w:ind w:right="1134"/>
        <w:jc w:val="both"/>
        <w:rPr>
          <w:rFonts w:ascii="Arial" w:eastAsia="Arial" w:hAnsi="Arial" w:cs="Arial"/>
          <w:sz w:val="24"/>
          <w:szCs w:val="24"/>
          <w:u w:val="single"/>
        </w:rPr>
      </w:pPr>
    </w:p>
    <w:p w14:paraId="3D802DE8" w14:textId="730DA666" w:rsidR="00700129" w:rsidRDefault="005E0EDE" w:rsidP="008E21B0">
      <w:pPr>
        <w:spacing w:line="276" w:lineRule="auto"/>
        <w:ind w:right="1134"/>
        <w:jc w:val="both"/>
        <w:rPr>
          <w:rFonts w:ascii="Arial" w:eastAsia="Arial" w:hAnsi="Arial" w:cs="Arial"/>
          <w:sz w:val="24"/>
          <w:szCs w:val="24"/>
        </w:rPr>
      </w:pPr>
      <w:r>
        <w:rPr>
          <w:rFonts w:ascii="Arial" w:eastAsia="Arial" w:hAnsi="Arial" w:cs="Arial"/>
          <w:b/>
          <w:sz w:val="24"/>
          <w:szCs w:val="24"/>
          <w:u w:val="single"/>
        </w:rPr>
        <w:t>Kassel</w:t>
      </w:r>
      <w:r>
        <w:rPr>
          <w:rFonts w:ascii="Arial" w:eastAsia="Arial" w:hAnsi="Arial" w:cs="Arial"/>
          <w:b/>
          <w:sz w:val="24"/>
          <w:szCs w:val="24"/>
        </w:rPr>
        <w:t xml:space="preserve"> </w:t>
      </w:r>
      <w:r>
        <w:rPr>
          <w:rFonts w:ascii="Arial" w:eastAsia="Arial" w:hAnsi="Arial" w:cs="Arial"/>
          <w:sz w:val="24"/>
          <w:szCs w:val="24"/>
        </w:rPr>
        <w:t>– Die Unternehmensgruppe Nassauische Heimstätte | Wohnstadt (NHW) und das weltweit tätige Unternehmen Viessmann Climate Solutions mit Sitz in Nordhessen testen gemeinsam nachhaltige sowie effiziente Heizsysteme für die Wohnungswirtschaft. Gemeinsam mit dem Kasseler Heizungsunternehmen Roth &amp; Liebermann wird in einem Pilotprojekt der Einsatz einer</w:t>
      </w:r>
      <w:r>
        <w:rPr>
          <w:rFonts w:ascii="Arial" w:eastAsia="Arial" w:hAnsi="Arial" w:cs="Arial"/>
          <w:color w:val="0000FF"/>
          <w:sz w:val="24"/>
          <w:szCs w:val="24"/>
        </w:rPr>
        <w:t xml:space="preserve"> </w:t>
      </w:r>
      <w:r>
        <w:rPr>
          <w:rFonts w:ascii="Arial" w:eastAsia="Arial" w:hAnsi="Arial" w:cs="Arial"/>
          <w:sz w:val="24"/>
          <w:szCs w:val="24"/>
        </w:rPr>
        <w:t xml:space="preserve">Wärmepumpe in einem typischen Wohngebäude mit insgesamt zwölf Mietparteien in der Heinrich-Pierson-Straße in Oberzwehren erprobt. Die bestehende (fossile) Heizungsanlage im Mietshaus des größten hessischen Wohnungsunternehmens </w:t>
      </w:r>
      <w:r w:rsidR="008E21B0">
        <w:rPr>
          <w:rFonts w:ascii="Arial" w:eastAsia="Arial" w:hAnsi="Arial" w:cs="Arial"/>
          <w:sz w:val="24"/>
          <w:szCs w:val="24"/>
        </w:rPr>
        <w:t xml:space="preserve">wurde </w:t>
      </w:r>
      <w:r>
        <w:rPr>
          <w:rFonts w:ascii="Arial" w:eastAsia="Arial" w:hAnsi="Arial" w:cs="Arial"/>
          <w:sz w:val="24"/>
          <w:szCs w:val="24"/>
        </w:rPr>
        <w:t xml:space="preserve">durch eine Wärmepumpe von Viessmann ergänzt, die seither höchst effizient Wärme für die Bewohnerinnen und Bewohner produziert. </w:t>
      </w:r>
    </w:p>
    <w:p w14:paraId="796DFE76" w14:textId="77777777" w:rsidR="00700129" w:rsidRDefault="00700129" w:rsidP="008E21B0">
      <w:pPr>
        <w:spacing w:line="276" w:lineRule="auto"/>
        <w:ind w:right="1134"/>
        <w:jc w:val="both"/>
        <w:rPr>
          <w:rFonts w:ascii="Arial" w:eastAsia="Arial" w:hAnsi="Arial" w:cs="Arial"/>
          <w:sz w:val="24"/>
          <w:szCs w:val="24"/>
        </w:rPr>
      </w:pPr>
    </w:p>
    <w:p w14:paraId="0BC7E543" w14:textId="41697ECA" w:rsidR="00700129" w:rsidRDefault="005E0EDE" w:rsidP="008E21B0">
      <w:pPr>
        <w:spacing w:line="276" w:lineRule="auto"/>
        <w:ind w:right="1134"/>
        <w:jc w:val="both"/>
        <w:rPr>
          <w:rFonts w:ascii="Arial" w:eastAsia="Arial" w:hAnsi="Arial" w:cs="Arial"/>
          <w:sz w:val="24"/>
          <w:szCs w:val="24"/>
        </w:rPr>
      </w:pPr>
      <w:r>
        <w:rPr>
          <w:rFonts w:ascii="Arial" w:eastAsia="Arial" w:hAnsi="Arial" w:cs="Arial"/>
          <w:sz w:val="24"/>
          <w:szCs w:val="24"/>
        </w:rPr>
        <w:t xml:space="preserve">Bei einem Presserundgang machten sich NHW-Geschäftsführerin Monika Fontaine-Kretschmer, Oliver Happel (Projektleiter bei Viessmann Climate Solutions) und </w:t>
      </w:r>
      <w:r w:rsidR="00950618">
        <w:rPr>
          <w:rFonts w:ascii="Arial" w:eastAsia="Arial" w:hAnsi="Arial" w:cs="Arial"/>
          <w:sz w:val="24"/>
          <w:szCs w:val="24"/>
        </w:rPr>
        <w:t xml:space="preserve">die Kasseler Stadtklimarätin </w:t>
      </w:r>
      <w:r>
        <w:rPr>
          <w:rFonts w:ascii="Arial" w:eastAsia="Arial" w:hAnsi="Arial" w:cs="Arial"/>
          <w:sz w:val="24"/>
          <w:szCs w:val="24"/>
        </w:rPr>
        <w:t xml:space="preserve">Simone </w:t>
      </w:r>
      <w:proofErr w:type="spellStart"/>
      <w:r>
        <w:rPr>
          <w:rFonts w:ascii="Arial" w:eastAsia="Arial" w:hAnsi="Arial" w:cs="Arial"/>
          <w:sz w:val="24"/>
          <w:szCs w:val="24"/>
        </w:rPr>
        <w:t>Fedderke</w:t>
      </w:r>
      <w:proofErr w:type="spellEnd"/>
      <w:r>
        <w:rPr>
          <w:rFonts w:ascii="Arial" w:eastAsia="Arial" w:hAnsi="Arial" w:cs="Arial"/>
          <w:sz w:val="24"/>
          <w:szCs w:val="24"/>
        </w:rPr>
        <w:t xml:space="preserve"> zusammen mit Roth &amp; Liebermann-Geschäftsführer Patrick van de </w:t>
      </w:r>
      <w:proofErr w:type="spellStart"/>
      <w:r>
        <w:rPr>
          <w:rFonts w:ascii="Arial" w:eastAsia="Arial" w:hAnsi="Arial" w:cs="Arial"/>
          <w:sz w:val="24"/>
          <w:szCs w:val="24"/>
        </w:rPr>
        <w:t>Meent</w:t>
      </w:r>
      <w:proofErr w:type="spellEnd"/>
      <w:r>
        <w:rPr>
          <w:rFonts w:ascii="Arial" w:eastAsia="Arial" w:hAnsi="Arial" w:cs="Arial"/>
          <w:sz w:val="24"/>
          <w:szCs w:val="24"/>
        </w:rPr>
        <w:t xml:space="preserve"> ein Bild vom aktuellen Stand des Projekts.</w:t>
      </w:r>
    </w:p>
    <w:p w14:paraId="7BA89788" w14:textId="77777777" w:rsidR="00151529" w:rsidRDefault="00151529">
      <w:pPr>
        <w:spacing w:line="276" w:lineRule="auto"/>
        <w:ind w:right="1134"/>
        <w:rPr>
          <w:rFonts w:ascii="Arial" w:eastAsia="Arial" w:hAnsi="Arial" w:cs="Arial"/>
          <w:sz w:val="24"/>
          <w:szCs w:val="24"/>
        </w:rPr>
      </w:pPr>
    </w:p>
    <w:p w14:paraId="0EB30081" w14:textId="77777777" w:rsidR="00700129" w:rsidRDefault="00700129">
      <w:pPr>
        <w:pBdr>
          <w:top w:val="nil"/>
          <w:left w:val="nil"/>
          <w:bottom w:val="nil"/>
          <w:right w:val="nil"/>
          <w:between w:val="nil"/>
        </w:pBdr>
        <w:spacing w:line="276" w:lineRule="auto"/>
        <w:ind w:right="1134"/>
        <w:rPr>
          <w:rFonts w:ascii="Arial" w:eastAsia="Arial" w:hAnsi="Arial" w:cs="Arial"/>
          <w:color w:val="000000"/>
          <w:sz w:val="24"/>
          <w:szCs w:val="24"/>
        </w:rPr>
      </w:pPr>
    </w:p>
    <w:p w14:paraId="0426FB15" w14:textId="41E3EB0B" w:rsidR="00700129" w:rsidRDefault="005E0EDE" w:rsidP="008E21B0">
      <w:pPr>
        <w:pBdr>
          <w:top w:val="nil"/>
          <w:left w:val="nil"/>
          <w:bottom w:val="nil"/>
          <w:right w:val="nil"/>
          <w:between w:val="nil"/>
        </w:pBdr>
        <w:spacing w:line="276" w:lineRule="auto"/>
        <w:ind w:right="1134"/>
        <w:jc w:val="both"/>
        <w:rPr>
          <w:rFonts w:ascii="Arial" w:eastAsia="Arial" w:hAnsi="Arial" w:cs="Arial"/>
          <w:b/>
          <w:color w:val="000000"/>
          <w:sz w:val="24"/>
          <w:szCs w:val="24"/>
        </w:rPr>
      </w:pPr>
      <w:r>
        <w:rPr>
          <w:rFonts w:ascii="Arial" w:eastAsia="Arial" w:hAnsi="Arial" w:cs="Arial"/>
          <w:b/>
          <w:sz w:val="24"/>
          <w:szCs w:val="24"/>
        </w:rPr>
        <w:t xml:space="preserve">Effiziente Modernisierung </w:t>
      </w:r>
      <w:r w:rsidR="00950618">
        <w:rPr>
          <w:rFonts w:ascii="Arial" w:eastAsia="Arial" w:hAnsi="Arial" w:cs="Arial"/>
          <w:b/>
          <w:sz w:val="24"/>
          <w:szCs w:val="24"/>
        </w:rPr>
        <w:t xml:space="preserve">mit </w:t>
      </w:r>
      <w:r>
        <w:rPr>
          <w:rFonts w:ascii="Arial" w:eastAsia="Arial" w:hAnsi="Arial" w:cs="Arial"/>
          <w:b/>
          <w:sz w:val="24"/>
          <w:szCs w:val="24"/>
        </w:rPr>
        <w:t xml:space="preserve">Wärmepumpe </w:t>
      </w:r>
    </w:p>
    <w:p w14:paraId="667AFA2A" w14:textId="77777777" w:rsidR="00700129" w:rsidRDefault="005E0EDE" w:rsidP="008E21B0">
      <w:pPr>
        <w:pBdr>
          <w:top w:val="nil"/>
          <w:left w:val="nil"/>
          <w:bottom w:val="nil"/>
          <w:right w:val="nil"/>
          <w:between w:val="nil"/>
        </w:pBdr>
        <w:spacing w:line="276" w:lineRule="auto"/>
        <w:ind w:right="1134"/>
        <w:jc w:val="both"/>
        <w:rPr>
          <w:rFonts w:ascii="Arial" w:eastAsia="Arial" w:hAnsi="Arial" w:cs="Arial"/>
          <w:color w:val="000000"/>
          <w:sz w:val="24"/>
          <w:szCs w:val="24"/>
        </w:rPr>
      </w:pPr>
      <w:r>
        <w:rPr>
          <w:rFonts w:ascii="Arial" w:eastAsia="Arial" w:hAnsi="Arial" w:cs="Arial"/>
          <w:color w:val="000000"/>
          <w:sz w:val="24"/>
          <w:szCs w:val="24"/>
        </w:rPr>
        <w:t>Wärmepumpen werden oft in Neubauprojekten oder bei Modernisierungen eingesetzt. Ziel des Pilotprojekts von NHW und Viessmann Climate Solutions ist es, mit möglichst reduziertem Aufwand Wärmepumpen effizient auch in Bestandsbauten zu integrieren und Praxiserfahrungen zu sammeln, ohne dass die Gebäude einer kostenintensiven Vollmodernisierung unterzogen werden. „Wir arbeiten kontinuierlich an kosten- und energieeffizienten Lösungen, die unseren Mieterinnen und Mietern sowie unserer Umwelt zugutekommen“, sagte NHW-Geschäftsführerin Monika Fontaine-Kretschmer. „Dieses Pilotprojekt ist ein weiterer wichtiger Baustein in unserer Nachhaltigkeitsstrategie, mit der wir den Energieverbrauch und den Ausstoß an CO</w:t>
      </w:r>
      <w:r>
        <w:rPr>
          <w:rFonts w:ascii="Arial" w:eastAsia="Arial" w:hAnsi="Arial" w:cs="Arial"/>
          <w:color w:val="000000"/>
          <w:sz w:val="24"/>
          <w:szCs w:val="24"/>
          <w:vertAlign w:val="subscript"/>
        </w:rPr>
        <w:t>2</w:t>
      </w:r>
      <w:r>
        <w:rPr>
          <w:rFonts w:ascii="Arial" w:eastAsia="Arial" w:hAnsi="Arial" w:cs="Arial"/>
          <w:color w:val="000000"/>
          <w:sz w:val="24"/>
          <w:szCs w:val="24"/>
        </w:rPr>
        <w:t xml:space="preserve"> in unseren Quartieren senken wollen. </w:t>
      </w:r>
      <w:r>
        <w:rPr>
          <w:rFonts w:ascii="Arial" w:eastAsia="Arial" w:hAnsi="Arial" w:cs="Arial"/>
          <w:sz w:val="24"/>
          <w:szCs w:val="24"/>
        </w:rPr>
        <w:t xml:space="preserve">Darüber hinaus </w:t>
      </w:r>
      <w:r>
        <w:rPr>
          <w:rFonts w:ascii="Arial" w:eastAsia="Arial" w:hAnsi="Arial" w:cs="Arial"/>
          <w:color w:val="000000"/>
          <w:sz w:val="24"/>
          <w:szCs w:val="24"/>
        </w:rPr>
        <w:t xml:space="preserve">zahlt er auf das Konto der Initiative </w:t>
      </w:r>
      <w:r>
        <w:rPr>
          <w:rFonts w:ascii="Arial" w:eastAsia="Arial" w:hAnsi="Arial" w:cs="Arial"/>
          <w:sz w:val="24"/>
          <w:szCs w:val="24"/>
        </w:rPr>
        <w:t>‘</w:t>
      </w:r>
      <w:r>
        <w:rPr>
          <w:rFonts w:ascii="Arial" w:eastAsia="Arial" w:hAnsi="Arial" w:cs="Arial"/>
          <w:color w:val="000000"/>
          <w:sz w:val="24"/>
          <w:szCs w:val="24"/>
        </w:rPr>
        <w:t>Praxispfad CO</w:t>
      </w:r>
      <w:r>
        <w:rPr>
          <w:rFonts w:ascii="Arial" w:eastAsia="Arial" w:hAnsi="Arial" w:cs="Arial"/>
          <w:color w:val="000000"/>
          <w:sz w:val="24"/>
          <w:szCs w:val="24"/>
          <w:vertAlign w:val="subscript"/>
        </w:rPr>
        <w:t>2</w:t>
      </w:r>
      <w:r>
        <w:rPr>
          <w:rFonts w:ascii="Arial" w:eastAsia="Arial" w:hAnsi="Arial" w:cs="Arial"/>
          <w:color w:val="000000"/>
          <w:sz w:val="24"/>
          <w:szCs w:val="24"/>
        </w:rPr>
        <w:t>-Reduktion im Gebäudesektor</w:t>
      </w:r>
      <w:r>
        <w:rPr>
          <w:rFonts w:ascii="Arial" w:eastAsia="Arial" w:hAnsi="Arial" w:cs="Arial"/>
          <w:sz w:val="24"/>
          <w:szCs w:val="24"/>
        </w:rPr>
        <w:t>’</w:t>
      </w:r>
      <w:r>
        <w:rPr>
          <w:rFonts w:ascii="Arial" w:eastAsia="Arial" w:hAnsi="Arial" w:cs="Arial"/>
          <w:color w:val="000000"/>
          <w:sz w:val="24"/>
          <w:szCs w:val="24"/>
        </w:rPr>
        <w:t xml:space="preserve"> ein, der wir seit einigen Monaten angehören.“ </w:t>
      </w:r>
      <w:r>
        <w:rPr>
          <w:rFonts w:ascii="Arial" w:eastAsia="Arial" w:hAnsi="Arial" w:cs="Arial"/>
          <w:sz w:val="24"/>
          <w:szCs w:val="24"/>
        </w:rPr>
        <w:t>Das</w:t>
      </w:r>
      <w:r>
        <w:rPr>
          <w:rFonts w:ascii="Arial" w:eastAsia="Arial" w:hAnsi="Arial" w:cs="Arial"/>
          <w:color w:val="000000"/>
          <w:sz w:val="24"/>
          <w:szCs w:val="24"/>
        </w:rPr>
        <w:t xml:space="preserve"> Ziel der Initiative ist es, einen breiten Diskurs in der Öffentlichkeit zu organisieren und die Entscheidungsträger in der Politik dazu zu bewegen, die Klimapolitik im Gebäudesektor von Grund auf zu überdenken und sie auf realistische, erreichbare CO</w:t>
      </w:r>
      <w:r>
        <w:rPr>
          <w:rFonts w:ascii="Arial" w:eastAsia="Arial" w:hAnsi="Arial" w:cs="Arial"/>
          <w:color w:val="000000"/>
          <w:sz w:val="24"/>
          <w:szCs w:val="24"/>
          <w:vertAlign w:val="subscript"/>
        </w:rPr>
        <w:t>2</w:t>
      </w:r>
      <w:r>
        <w:rPr>
          <w:rFonts w:ascii="Arial" w:eastAsia="Arial" w:hAnsi="Arial" w:cs="Arial"/>
          <w:color w:val="000000"/>
          <w:sz w:val="24"/>
          <w:szCs w:val="24"/>
        </w:rPr>
        <w:t xml:space="preserve">-Reduktionsziele auszurichten. Sie wurde von renommierten Wissenschaftlern aus den Bereichen Architektur und Ingenieurwesen Mitte November 2024 ins Leben gerufen und </w:t>
      </w:r>
      <w:r>
        <w:rPr>
          <w:rFonts w:ascii="Arial" w:eastAsia="Arial" w:hAnsi="Arial" w:cs="Arial"/>
          <w:sz w:val="24"/>
          <w:szCs w:val="24"/>
        </w:rPr>
        <w:t>zählt</w:t>
      </w:r>
      <w:r>
        <w:rPr>
          <w:rFonts w:ascii="Arial" w:eastAsia="Arial" w:hAnsi="Arial" w:cs="Arial"/>
          <w:color w:val="000000"/>
          <w:sz w:val="24"/>
          <w:szCs w:val="24"/>
        </w:rPr>
        <w:t xml:space="preserve"> inzwischen fast 500 Unterstützer.</w:t>
      </w:r>
    </w:p>
    <w:p w14:paraId="1D122CE6" w14:textId="77777777" w:rsidR="008E21B0" w:rsidRDefault="008E21B0" w:rsidP="008E21B0">
      <w:pPr>
        <w:pBdr>
          <w:top w:val="nil"/>
          <w:left w:val="nil"/>
          <w:bottom w:val="nil"/>
          <w:right w:val="nil"/>
          <w:between w:val="nil"/>
        </w:pBdr>
        <w:spacing w:line="276" w:lineRule="auto"/>
        <w:ind w:right="1134"/>
        <w:jc w:val="both"/>
        <w:rPr>
          <w:rFonts w:ascii="Arial" w:eastAsia="Arial" w:hAnsi="Arial" w:cs="Arial"/>
          <w:color w:val="000000"/>
          <w:sz w:val="24"/>
          <w:szCs w:val="24"/>
        </w:rPr>
      </w:pPr>
    </w:p>
    <w:p w14:paraId="1565E96A" w14:textId="192DE9FF" w:rsidR="00700129" w:rsidRDefault="008E21B0" w:rsidP="00F75D81">
      <w:pPr>
        <w:spacing w:line="276" w:lineRule="auto"/>
        <w:ind w:right="1134"/>
        <w:jc w:val="both"/>
        <w:rPr>
          <w:rFonts w:ascii="Arial" w:eastAsia="Arial" w:hAnsi="Arial" w:cs="Arial"/>
          <w:b/>
          <w:sz w:val="24"/>
          <w:szCs w:val="24"/>
        </w:rPr>
      </w:pPr>
      <w:r>
        <w:rPr>
          <w:rFonts w:ascii="Arial" w:eastAsia="Arial" w:hAnsi="Arial" w:cs="Arial"/>
          <w:b/>
          <w:sz w:val="24"/>
          <w:szCs w:val="24"/>
        </w:rPr>
        <w:t>„</w:t>
      </w:r>
      <w:r w:rsidR="005E0EDE">
        <w:rPr>
          <w:rFonts w:ascii="Arial" w:eastAsia="Arial" w:hAnsi="Arial" w:cs="Arial"/>
          <w:sz w:val="24"/>
          <w:szCs w:val="24"/>
        </w:rPr>
        <w:t xml:space="preserve">Für dieses gemeinsame Pilotprojekt haben wir in enger Zusammenarbeit mit der NHW ein Bestandsgebäude ausgewählt, indem mit geringem Modernisierungsaufwand die Wärmepumpe </w:t>
      </w:r>
      <w:proofErr w:type="spellStart"/>
      <w:r w:rsidR="005E0EDE">
        <w:rPr>
          <w:rFonts w:ascii="Arial" w:eastAsia="Arial" w:hAnsi="Arial" w:cs="Arial"/>
          <w:sz w:val="24"/>
          <w:szCs w:val="24"/>
        </w:rPr>
        <w:t>Vitocal</w:t>
      </w:r>
      <w:proofErr w:type="spellEnd"/>
      <w:r w:rsidR="005E0EDE">
        <w:rPr>
          <w:rFonts w:ascii="Arial" w:eastAsia="Arial" w:hAnsi="Arial" w:cs="Arial"/>
          <w:sz w:val="24"/>
          <w:szCs w:val="24"/>
        </w:rPr>
        <w:t xml:space="preserve"> 250-A PRO im Hybridsystem mit dem vorhandenen Wärmeerzeuger betrieben werden kann. </w:t>
      </w:r>
      <w:r>
        <w:rPr>
          <w:rFonts w:ascii="Arial" w:eastAsia="Arial" w:hAnsi="Arial" w:cs="Arial"/>
          <w:sz w:val="24"/>
          <w:szCs w:val="24"/>
        </w:rPr>
        <w:t xml:space="preserve">Durch ihre </w:t>
      </w:r>
      <w:r w:rsidR="005E0EDE">
        <w:rPr>
          <w:rFonts w:ascii="Arial" w:eastAsia="Arial" w:hAnsi="Arial" w:cs="Arial"/>
          <w:sz w:val="24"/>
          <w:szCs w:val="24"/>
        </w:rPr>
        <w:t>hohen Vorlauftemperaturen</w:t>
      </w:r>
      <w:r>
        <w:rPr>
          <w:rFonts w:ascii="Arial" w:eastAsia="Arial" w:hAnsi="Arial" w:cs="Arial"/>
          <w:sz w:val="24"/>
          <w:szCs w:val="24"/>
        </w:rPr>
        <w:t xml:space="preserve"> kann die Wärmepumpe </w:t>
      </w:r>
      <w:r w:rsidR="005E0EDE">
        <w:rPr>
          <w:rFonts w:ascii="Arial" w:eastAsia="Arial" w:hAnsi="Arial" w:cs="Arial"/>
          <w:sz w:val="24"/>
          <w:szCs w:val="24"/>
        </w:rPr>
        <w:t>ein</w:t>
      </w:r>
      <w:r>
        <w:rPr>
          <w:rFonts w:ascii="Arial" w:eastAsia="Arial" w:hAnsi="Arial" w:cs="Arial"/>
          <w:sz w:val="24"/>
          <w:szCs w:val="24"/>
        </w:rPr>
        <w:t xml:space="preserve">en </w:t>
      </w:r>
      <w:r w:rsidR="005E0EDE">
        <w:rPr>
          <w:rFonts w:ascii="Arial" w:eastAsia="Arial" w:hAnsi="Arial" w:cs="Arial"/>
          <w:sz w:val="24"/>
          <w:szCs w:val="24"/>
        </w:rPr>
        <w:t xml:space="preserve">Großteil des jährlichen Wärmebedarfs effektiv auch mit dem vorhandenen </w:t>
      </w:r>
      <w:r w:rsidR="005E0EDE">
        <w:rPr>
          <w:rFonts w:ascii="Arial" w:eastAsia="Arial" w:hAnsi="Arial" w:cs="Arial"/>
          <w:sz w:val="24"/>
          <w:szCs w:val="24"/>
        </w:rPr>
        <w:lastRenderedPageBreak/>
        <w:t>Heizungsnetz abdeck</w:t>
      </w:r>
      <w:r>
        <w:rPr>
          <w:rFonts w:ascii="Arial" w:eastAsia="Arial" w:hAnsi="Arial" w:cs="Arial"/>
          <w:sz w:val="24"/>
          <w:szCs w:val="24"/>
        </w:rPr>
        <w:t>en</w:t>
      </w:r>
      <w:r w:rsidR="005E0EDE">
        <w:rPr>
          <w:rFonts w:ascii="Arial" w:eastAsia="Arial" w:hAnsi="Arial" w:cs="Arial"/>
          <w:sz w:val="24"/>
          <w:szCs w:val="24"/>
        </w:rPr>
        <w:t xml:space="preserve">. An besonders kalten Tagen unterstützt dann der zusätzliche Wärmeerzeuger und fängt die Spitzenlasten ab. Dieses Pilotprojekt ist ein Paradebeispiel für die Zukunft, das zeigt, dass Wärmepumpen auch im Bestand effizient und mit dem bestehenden Heiznetz eingesetzt werden können”, so Oliver Happel, Projektleiter bei Viessmann Climate Solutions.   </w:t>
      </w:r>
    </w:p>
    <w:p w14:paraId="01B8366B" w14:textId="77777777" w:rsidR="00700129" w:rsidRDefault="00700129" w:rsidP="00F75D81">
      <w:pPr>
        <w:spacing w:line="276" w:lineRule="auto"/>
        <w:ind w:right="1134"/>
        <w:jc w:val="both"/>
        <w:rPr>
          <w:rFonts w:ascii="Arial" w:eastAsia="Arial" w:hAnsi="Arial" w:cs="Arial"/>
          <w:sz w:val="24"/>
          <w:szCs w:val="24"/>
        </w:rPr>
      </w:pPr>
    </w:p>
    <w:p w14:paraId="4CC276A5" w14:textId="27157E85" w:rsidR="007E038C" w:rsidRDefault="007E038C" w:rsidP="007E038C">
      <w:pPr>
        <w:spacing w:line="276" w:lineRule="auto"/>
        <w:ind w:right="1134"/>
        <w:jc w:val="both"/>
        <w:rPr>
          <w:rFonts w:ascii="Arial" w:eastAsia="Arial" w:hAnsi="Arial" w:cs="Arial"/>
          <w:sz w:val="24"/>
          <w:szCs w:val="24"/>
        </w:rPr>
      </w:pPr>
      <w:r>
        <w:rPr>
          <w:rFonts w:ascii="Arial" w:eastAsia="Arial" w:hAnsi="Arial" w:cs="Arial"/>
          <w:sz w:val="24"/>
          <w:szCs w:val="24"/>
        </w:rPr>
        <w:t xml:space="preserve">„Auf unserem Weg zur Klimaneutralität wollen wir weg von fossilen Brennstoffen und hin zu erneuerbaren Energien aus der Region“, betonte Kassels Stadtklimarätin Simone </w:t>
      </w:r>
      <w:proofErr w:type="spellStart"/>
      <w:r>
        <w:rPr>
          <w:rFonts w:ascii="Arial" w:eastAsia="Arial" w:hAnsi="Arial" w:cs="Arial"/>
          <w:sz w:val="24"/>
          <w:szCs w:val="24"/>
        </w:rPr>
        <w:t>Fedderke</w:t>
      </w:r>
      <w:proofErr w:type="spellEnd"/>
      <w:r>
        <w:rPr>
          <w:rFonts w:ascii="Arial" w:eastAsia="Arial" w:hAnsi="Arial" w:cs="Arial"/>
          <w:sz w:val="24"/>
          <w:szCs w:val="24"/>
        </w:rPr>
        <w:t>. „Ein entscheidender Schritt ist die kommunale Wärmeplanung, mit der wir die Grundlage für eine sichere, unabhängige und nachhaltige Wärmeversorgung schaffen wollen.</w:t>
      </w:r>
      <w:r>
        <w:rPr>
          <w:rFonts w:ascii="Arial" w:eastAsia="Arial" w:hAnsi="Arial" w:cs="Arial"/>
          <w:sz w:val="24"/>
          <w:szCs w:val="24"/>
        </w:rPr>
        <w:t>“</w:t>
      </w:r>
      <w:r>
        <w:rPr>
          <w:rFonts w:ascii="Arial" w:eastAsia="Arial" w:hAnsi="Arial" w:cs="Arial"/>
          <w:sz w:val="24"/>
          <w:szCs w:val="24"/>
        </w:rPr>
        <w:t xml:space="preserve"> </w:t>
      </w:r>
    </w:p>
    <w:p w14:paraId="5A43AD67" w14:textId="77777777" w:rsidR="00700129" w:rsidRDefault="00700129" w:rsidP="00F75D81">
      <w:pPr>
        <w:spacing w:line="276" w:lineRule="auto"/>
        <w:ind w:right="1134"/>
        <w:jc w:val="both"/>
        <w:rPr>
          <w:rFonts w:ascii="Arial" w:eastAsia="Arial" w:hAnsi="Arial" w:cs="Arial"/>
          <w:sz w:val="24"/>
          <w:szCs w:val="24"/>
        </w:rPr>
      </w:pPr>
    </w:p>
    <w:p w14:paraId="71603D27" w14:textId="77777777" w:rsidR="00700129" w:rsidRPr="008E21B0" w:rsidRDefault="005E0EDE" w:rsidP="00F75D81">
      <w:pPr>
        <w:spacing w:line="276" w:lineRule="auto"/>
        <w:ind w:right="1134"/>
        <w:jc w:val="both"/>
        <w:rPr>
          <w:rFonts w:ascii="Arial" w:eastAsia="Arial" w:hAnsi="Arial" w:cs="Arial"/>
          <w:b/>
          <w:i/>
          <w:iCs/>
          <w:sz w:val="24"/>
          <w:szCs w:val="24"/>
        </w:rPr>
      </w:pPr>
      <w:r w:rsidRPr="008E21B0">
        <w:rPr>
          <w:rFonts w:ascii="Arial" w:eastAsia="Arial" w:hAnsi="Arial" w:cs="Arial"/>
          <w:b/>
          <w:i/>
          <w:iCs/>
          <w:sz w:val="24"/>
          <w:szCs w:val="24"/>
        </w:rPr>
        <w:t xml:space="preserve">Funktionsweise der </w:t>
      </w:r>
      <w:proofErr w:type="spellStart"/>
      <w:r w:rsidRPr="008E21B0">
        <w:rPr>
          <w:rFonts w:ascii="Arial" w:eastAsia="Arial" w:hAnsi="Arial" w:cs="Arial"/>
          <w:b/>
          <w:i/>
          <w:iCs/>
          <w:sz w:val="24"/>
          <w:szCs w:val="24"/>
        </w:rPr>
        <w:t>Vitocal</w:t>
      </w:r>
      <w:proofErr w:type="spellEnd"/>
      <w:r w:rsidRPr="008E21B0">
        <w:rPr>
          <w:rFonts w:ascii="Arial" w:eastAsia="Arial" w:hAnsi="Arial" w:cs="Arial"/>
          <w:b/>
          <w:i/>
          <w:iCs/>
          <w:sz w:val="24"/>
          <w:szCs w:val="24"/>
        </w:rPr>
        <w:t xml:space="preserve"> 250-A PRO Wärmepumpe</w:t>
      </w:r>
    </w:p>
    <w:p w14:paraId="14170139" w14:textId="3B18ECAD" w:rsidR="00700129" w:rsidRPr="008E21B0" w:rsidRDefault="005E0EDE" w:rsidP="00F75D81">
      <w:pPr>
        <w:spacing w:line="276" w:lineRule="auto"/>
        <w:ind w:right="1134"/>
        <w:jc w:val="both"/>
        <w:rPr>
          <w:rFonts w:ascii="Arial" w:eastAsia="Arial" w:hAnsi="Arial" w:cs="Arial"/>
          <w:i/>
          <w:iCs/>
          <w:sz w:val="24"/>
          <w:szCs w:val="24"/>
        </w:rPr>
      </w:pPr>
      <w:r w:rsidRPr="008E21B0">
        <w:rPr>
          <w:rFonts w:ascii="Arial" w:eastAsia="Arial" w:hAnsi="Arial" w:cs="Arial"/>
          <w:i/>
          <w:iCs/>
          <w:sz w:val="24"/>
          <w:szCs w:val="24"/>
        </w:rPr>
        <w:t xml:space="preserve">Die kompakte </w:t>
      </w:r>
      <w:proofErr w:type="spellStart"/>
      <w:r w:rsidRPr="008E21B0">
        <w:rPr>
          <w:rFonts w:ascii="Arial" w:eastAsia="Arial" w:hAnsi="Arial" w:cs="Arial"/>
          <w:i/>
          <w:iCs/>
          <w:sz w:val="24"/>
          <w:szCs w:val="24"/>
        </w:rPr>
        <w:t>Vitocal</w:t>
      </w:r>
      <w:proofErr w:type="spellEnd"/>
      <w:r w:rsidRPr="008E21B0">
        <w:rPr>
          <w:rFonts w:ascii="Arial" w:eastAsia="Arial" w:hAnsi="Arial" w:cs="Arial"/>
          <w:i/>
          <w:iCs/>
          <w:sz w:val="24"/>
          <w:szCs w:val="24"/>
        </w:rPr>
        <w:t xml:space="preserve"> 250-A PRO Luft/Wasser-Wärmepumpe heizt, kühlt und erzeugt Warmwasser. Dafür nutzt die schallgedämmte Außeneinheit leise und effizient die Außenluft als Wärmequelle. Ein Scroll-Verdichter mit stufenloser Leistungsanpassung und elektronische Expansionsventile sorgen für eine Vorlauftemperatur von bis zu 70 °C bei sehr hoher Effizienz und damit auch geringen Verbrauchskosten. Mit stufenloser Leistungsanpassung ist die </w:t>
      </w:r>
      <w:proofErr w:type="spellStart"/>
      <w:r w:rsidRPr="008E21B0">
        <w:rPr>
          <w:rFonts w:ascii="Arial" w:eastAsia="Arial" w:hAnsi="Arial" w:cs="Arial"/>
          <w:i/>
          <w:iCs/>
          <w:sz w:val="24"/>
          <w:szCs w:val="24"/>
        </w:rPr>
        <w:t>Vitocal</w:t>
      </w:r>
      <w:proofErr w:type="spellEnd"/>
      <w:r w:rsidRPr="008E21B0">
        <w:rPr>
          <w:rFonts w:ascii="Arial" w:eastAsia="Arial" w:hAnsi="Arial" w:cs="Arial"/>
          <w:i/>
          <w:iCs/>
          <w:sz w:val="24"/>
          <w:szCs w:val="24"/>
        </w:rPr>
        <w:t xml:space="preserve"> 250-A PRO eine Heiz- und Kühllösung, die auf individuelle Projektanforderungen in größeren Wohn- und Geschäftsgebäuden sowie Gewerbebetrieben</w:t>
      </w:r>
      <w:r w:rsidRPr="008E21B0">
        <w:rPr>
          <w:rFonts w:ascii="Arial" w:eastAsia="Arial" w:hAnsi="Arial" w:cs="Arial"/>
          <w:b/>
          <w:i/>
          <w:iCs/>
          <w:sz w:val="24"/>
          <w:szCs w:val="24"/>
          <w:highlight w:val="white"/>
        </w:rPr>
        <w:t xml:space="preserve"> </w:t>
      </w:r>
      <w:r w:rsidRPr="008E21B0">
        <w:rPr>
          <w:rFonts w:ascii="Arial" w:eastAsia="Arial" w:hAnsi="Arial" w:cs="Arial"/>
          <w:i/>
          <w:iCs/>
          <w:sz w:val="24"/>
          <w:szCs w:val="24"/>
        </w:rPr>
        <w:t>abgestimmt werden kann. Ein Gerät erzeugt bis zu 39,5 kW Heizleistung. Für größere Leistungen können bis zu vier Geräte</w:t>
      </w:r>
      <w:r w:rsidR="003871A4" w:rsidRPr="008E21B0">
        <w:rPr>
          <w:rFonts w:ascii="Arial" w:eastAsia="Arial" w:hAnsi="Arial" w:cs="Arial"/>
          <w:i/>
          <w:iCs/>
          <w:sz w:val="24"/>
          <w:szCs w:val="24"/>
        </w:rPr>
        <w:t>zusammengeschaltet werden</w:t>
      </w:r>
      <w:r w:rsidRPr="008E21B0">
        <w:rPr>
          <w:rFonts w:ascii="Arial" w:eastAsia="Arial" w:hAnsi="Arial" w:cs="Arial"/>
          <w:i/>
          <w:iCs/>
          <w:sz w:val="24"/>
          <w:szCs w:val="24"/>
        </w:rPr>
        <w:t xml:space="preserve">.  </w:t>
      </w:r>
    </w:p>
    <w:p w14:paraId="5196AB84" w14:textId="77777777" w:rsidR="00700129" w:rsidRDefault="00700129" w:rsidP="00F75D81">
      <w:pPr>
        <w:spacing w:line="276" w:lineRule="auto"/>
        <w:ind w:right="1134"/>
        <w:jc w:val="both"/>
        <w:rPr>
          <w:rFonts w:ascii="Arial" w:eastAsia="Arial" w:hAnsi="Arial" w:cs="Arial"/>
          <w:sz w:val="24"/>
          <w:szCs w:val="24"/>
        </w:rPr>
      </w:pPr>
    </w:p>
    <w:p w14:paraId="30AD43F1" w14:textId="77777777" w:rsidR="00700129" w:rsidRDefault="00700129">
      <w:pPr>
        <w:pBdr>
          <w:top w:val="nil"/>
          <w:left w:val="nil"/>
          <w:bottom w:val="nil"/>
          <w:right w:val="nil"/>
          <w:between w:val="nil"/>
        </w:pBdr>
        <w:spacing w:line="276" w:lineRule="auto"/>
        <w:ind w:right="1134"/>
        <w:rPr>
          <w:rFonts w:ascii="Arial" w:eastAsia="Arial" w:hAnsi="Arial" w:cs="Arial"/>
          <w:sz w:val="24"/>
          <w:szCs w:val="24"/>
        </w:rPr>
      </w:pPr>
    </w:p>
    <w:p w14:paraId="021447BA" w14:textId="77777777" w:rsidR="00700129" w:rsidRDefault="00700129">
      <w:pPr>
        <w:pBdr>
          <w:top w:val="nil"/>
          <w:left w:val="nil"/>
          <w:bottom w:val="nil"/>
          <w:right w:val="nil"/>
          <w:between w:val="nil"/>
        </w:pBdr>
        <w:spacing w:line="276" w:lineRule="auto"/>
        <w:rPr>
          <w:rFonts w:ascii="Arial" w:eastAsia="Arial" w:hAnsi="Arial" w:cs="Arial"/>
          <w:b/>
          <w:sz w:val="24"/>
          <w:szCs w:val="24"/>
        </w:rPr>
      </w:pPr>
    </w:p>
    <w:p w14:paraId="5F527755" w14:textId="77777777" w:rsidR="008E21B0" w:rsidRPr="008E21B0" w:rsidRDefault="008E21B0" w:rsidP="008E21B0">
      <w:pPr>
        <w:pStyle w:val="bodytext"/>
        <w:tabs>
          <w:tab w:val="left" w:pos="7560"/>
        </w:tabs>
        <w:spacing w:after="0" w:line="240" w:lineRule="auto"/>
        <w:outlineLvl w:val="0"/>
        <w:rPr>
          <w:rFonts w:ascii="Arial" w:hAnsi="Arial" w:cs="Arial"/>
          <w:b/>
        </w:rPr>
      </w:pPr>
      <w:r w:rsidRPr="008E21B0">
        <w:rPr>
          <w:rFonts w:ascii="Arial" w:hAnsi="Arial" w:cs="Arial"/>
          <w:b/>
        </w:rPr>
        <w:t>Unternehmensgruppe Nassauische Heimstätte | Wohnstadt</w:t>
      </w:r>
    </w:p>
    <w:p w14:paraId="79B8DAEE" w14:textId="77777777" w:rsidR="008E21B0" w:rsidRPr="008E21B0" w:rsidRDefault="008E21B0" w:rsidP="008E21B0">
      <w:pPr>
        <w:ind w:right="1134"/>
        <w:rPr>
          <w:rFonts w:ascii="Arial" w:hAnsi="Arial" w:cs="Arial"/>
          <w:sz w:val="24"/>
          <w:szCs w:val="24"/>
        </w:rPr>
      </w:pPr>
      <w:r w:rsidRPr="008E21B0">
        <w:rPr>
          <w:rFonts w:ascii="Arial" w:hAnsi="Arial" w:cs="Arial"/>
          <w:sz w:val="24"/>
          <w:szCs w:val="24"/>
        </w:rPr>
        <w:t xml:space="preserve">Die Unternehmensgruppe Nassauische Heimstätte | Wohnstadt (NHW) mit Sitz in Frankfurt am Main und Kassel bietet seit über 100 Jahren </w:t>
      </w:r>
      <w:r w:rsidRPr="008E21B0">
        <w:rPr>
          <w:rFonts w:ascii="Arial" w:hAnsi="Arial" w:cs="Arial"/>
          <w:sz w:val="24"/>
          <w:szCs w:val="24"/>
        </w:rPr>
        <w:lastRenderedPageBreak/>
        <w:t xml:space="preserve">umfassende Dienstleistungen in den Bereichen Wohnen, Bauen und Entwickeln. Sie beschäftigt mehr als 900 Mitarbeitende. Mit 60.000 Mietwohnungen an 112 Standorten in Hessen gehört sie zu den führenden deutschen Wohnungsunternehmen. Das Regionalcenter Kassel bewirtschaftet rund 17.500 Wohnungen, darunter rund 5.000 in der Stadt Kassel. Unter der NHW-Marke </w:t>
      </w:r>
      <w:proofErr w:type="spellStart"/>
      <w:r w:rsidRPr="008E21B0">
        <w:rPr>
          <w:rFonts w:ascii="Arial" w:hAnsi="Arial" w:cs="Arial"/>
          <w:sz w:val="24"/>
          <w:szCs w:val="24"/>
        </w:rPr>
        <w:t>ProjektStadt</w:t>
      </w:r>
      <w:proofErr w:type="spellEnd"/>
      <w:r w:rsidRPr="008E21B0">
        <w:rPr>
          <w:rFonts w:ascii="Arial" w:hAnsi="Arial" w:cs="Arial"/>
          <w:sz w:val="24"/>
          <w:szCs w:val="24"/>
        </w:rPr>
        <w:t xml:space="preserve"> führt sie nachhaltige Stadtentwicklungsaufgaben durch. Sie ist Gründungsmitglied der Initiative Wohnen.2050, um dem Klimaschutz in der Wohnungswirtschaft mehr Schlagkraft zu verleihen. Mit </w:t>
      </w:r>
      <w:proofErr w:type="spellStart"/>
      <w:r w:rsidRPr="008E21B0">
        <w:rPr>
          <w:rFonts w:ascii="Arial" w:hAnsi="Arial" w:cs="Arial"/>
          <w:sz w:val="24"/>
          <w:szCs w:val="24"/>
        </w:rPr>
        <w:t>hubitation</w:t>
      </w:r>
      <w:proofErr w:type="spellEnd"/>
      <w:r w:rsidRPr="008E21B0">
        <w:rPr>
          <w:rFonts w:ascii="Arial" w:hAnsi="Arial" w:cs="Arial"/>
          <w:sz w:val="24"/>
          <w:szCs w:val="24"/>
        </w:rPr>
        <w:t xml:space="preserve"> verfügt die NHW zudem über ein Startup- und Ideennetzwerk rund um innovatives Wohnen. </w:t>
      </w:r>
    </w:p>
    <w:p w14:paraId="43B3E19C" w14:textId="77777777" w:rsidR="008E21B0" w:rsidRPr="008E21B0" w:rsidRDefault="008E21B0" w:rsidP="008E21B0">
      <w:pPr>
        <w:ind w:right="1871"/>
        <w:rPr>
          <w:rFonts w:ascii="Arial" w:hAnsi="Arial" w:cs="Arial"/>
          <w:sz w:val="24"/>
          <w:szCs w:val="24"/>
        </w:rPr>
      </w:pPr>
      <w:hyperlink r:id="rId8" w:history="1">
        <w:r w:rsidRPr="008E21B0">
          <w:rPr>
            <w:rStyle w:val="Hyperlink"/>
            <w:rFonts w:ascii="Arial" w:hAnsi="Arial" w:cs="Arial"/>
            <w:sz w:val="24"/>
            <w:szCs w:val="24"/>
          </w:rPr>
          <w:t>www.nhw.de/</w:t>
        </w:r>
      </w:hyperlink>
    </w:p>
    <w:p w14:paraId="64B51882" w14:textId="77777777" w:rsidR="00700129" w:rsidRPr="008E21B0" w:rsidRDefault="00700129">
      <w:pPr>
        <w:pBdr>
          <w:top w:val="nil"/>
          <w:left w:val="nil"/>
          <w:bottom w:val="nil"/>
          <w:right w:val="nil"/>
          <w:between w:val="nil"/>
        </w:pBdr>
        <w:spacing w:line="276" w:lineRule="auto"/>
        <w:ind w:right="1125"/>
        <w:rPr>
          <w:rFonts w:ascii="Arial" w:eastAsia="Arial" w:hAnsi="Arial" w:cs="Arial"/>
          <w:color w:val="000000"/>
          <w:sz w:val="24"/>
          <w:szCs w:val="24"/>
        </w:rPr>
      </w:pPr>
    </w:p>
    <w:p w14:paraId="127A22CC" w14:textId="77777777" w:rsidR="00700129" w:rsidRDefault="005E0EDE">
      <w:pPr>
        <w:pBdr>
          <w:top w:val="nil"/>
          <w:left w:val="nil"/>
          <w:bottom w:val="nil"/>
          <w:right w:val="nil"/>
          <w:between w:val="nil"/>
        </w:pBdr>
        <w:spacing w:line="276" w:lineRule="auto"/>
        <w:ind w:right="992"/>
        <w:rPr>
          <w:rFonts w:ascii="Arial" w:eastAsia="Arial" w:hAnsi="Arial" w:cs="Arial"/>
          <w:b/>
          <w:color w:val="000000"/>
          <w:sz w:val="24"/>
          <w:szCs w:val="24"/>
        </w:rPr>
      </w:pPr>
      <w:r>
        <w:rPr>
          <w:rFonts w:ascii="Arial" w:eastAsia="Arial" w:hAnsi="Arial" w:cs="Arial"/>
          <w:b/>
          <w:color w:val="000000"/>
          <w:sz w:val="24"/>
          <w:szCs w:val="24"/>
        </w:rPr>
        <w:t>Über Viessmann Climate Solutions</w:t>
      </w:r>
    </w:p>
    <w:p w14:paraId="7295B157" w14:textId="77777777" w:rsidR="00700129" w:rsidRDefault="005E0EDE">
      <w:pPr>
        <w:pBdr>
          <w:top w:val="nil"/>
          <w:left w:val="nil"/>
          <w:bottom w:val="nil"/>
          <w:right w:val="nil"/>
          <w:between w:val="nil"/>
        </w:pBdr>
        <w:spacing w:line="276" w:lineRule="auto"/>
        <w:ind w:right="992"/>
        <w:rPr>
          <w:rFonts w:ascii="Arial" w:eastAsia="Arial" w:hAnsi="Arial" w:cs="Arial"/>
          <w:color w:val="000000"/>
          <w:sz w:val="24"/>
          <w:szCs w:val="24"/>
        </w:rPr>
      </w:pPr>
      <w:r>
        <w:rPr>
          <w:rFonts w:ascii="Arial" w:eastAsia="Arial" w:hAnsi="Arial" w:cs="Arial"/>
          <w:color w:val="000000"/>
          <w:sz w:val="24"/>
          <w:szCs w:val="24"/>
        </w:rPr>
        <w:t xml:space="preserve">1917 als Heiztechnik-Hersteller gegründet, ist Viessmann Climate Solutions heute ein weltweit führender Anbieter für effiziente und systemische Klima- (Wärme, Wasser- und Luftqualität) und erneuerbare Energielösungen. Das integrierte Viessmann Climate Solutions Portfolio verbindet Produkte und Systeme über digitale Plattformen und Dienstleistungen nahtlos zu einer ganzheitlichen Klima- und Energielösung und schafft so ein sicheres und verlässliches Wohlfühlklima für die </w:t>
      </w:r>
      <w:proofErr w:type="spellStart"/>
      <w:r>
        <w:rPr>
          <w:rFonts w:ascii="Arial" w:eastAsia="Arial" w:hAnsi="Arial" w:cs="Arial"/>
          <w:color w:val="000000"/>
          <w:sz w:val="24"/>
          <w:szCs w:val="24"/>
        </w:rPr>
        <w:t>Nutzer:innen</w:t>
      </w:r>
      <w:proofErr w:type="spellEnd"/>
      <w:r>
        <w:rPr>
          <w:rFonts w:ascii="Arial" w:eastAsia="Arial" w:hAnsi="Arial" w:cs="Arial"/>
          <w:color w:val="000000"/>
          <w:sz w:val="24"/>
          <w:szCs w:val="24"/>
        </w:rPr>
        <w:t xml:space="preserve">. Viessmann Climate Solutions ist Teil der Carrier Global Corporation, ein weltweit </w:t>
      </w:r>
      <w:proofErr w:type="spellStart"/>
      <w:r>
        <w:rPr>
          <w:rFonts w:ascii="Arial" w:eastAsia="Arial" w:hAnsi="Arial" w:cs="Arial"/>
          <w:color w:val="000000"/>
          <w:sz w:val="24"/>
          <w:szCs w:val="24"/>
        </w:rPr>
        <w:t>führender</w:t>
      </w:r>
      <w:proofErr w:type="spellEnd"/>
      <w:r>
        <w:rPr>
          <w:rFonts w:ascii="Arial" w:eastAsia="Arial" w:hAnsi="Arial" w:cs="Arial"/>
          <w:color w:val="000000"/>
          <w:sz w:val="24"/>
          <w:szCs w:val="24"/>
        </w:rPr>
        <w:t xml:space="preserve"> Anbieter intelligenter Klima- und </w:t>
      </w:r>
      <w:proofErr w:type="spellStart"/>
      <w:r>
        <w:rPr>
          <w:rFonts w:ascii="Arial" w:eastAsia="Arial" w:hAnsi="Arial" w:cs="Arial"/>
          <w:color w:val="000000"/>
          <w:sz w:val="24"/>
          <w:szCs w:val="24"/>
        </w:rPr>
        <w:t>Energielösungen</w:t>
      </w:r>
      <w:proofErr w:type="spellEnd"/>
      <w:r>
        <w:rPr>
          <w:rFonts w:ascii="Arial" w:eastAsia="Arial" w:hAnsi="Arial" w:cs="Arial"/>
          <w:color w:val="000000"/>
          <w:sz w:val="24"/>
          <w:szCs w:val="24"/>
        </w:rPr>
        <w:t xml:space="preserve">, die </w:t>
      </w:r>
      <w:proofErr w:type="spellStart"/>
      <w:r>
        <w:rPr>
          <w:rFonts w:ascii="Arial" w:eastAsia="Arial" w:hAnsi="Arial" w:cs="Arial"/>
          <w:color w:val="000000"/>
          <w:sz w:val="24"/>
          <w:szCs w:val="24"/>
        </w:rPr>
        <w:t>für</w:t>
      </w:r>
      <w:proofErr w:type="spellEnd"/>
      <w:r>
        <w:rPr>
          <w:rFonts w:ascii="Arial" w:eastAsia="Arial" w:hAnsi="Arial" w:cs="Arial"/>
          <w:color w:val="000000"/>
          <w:sz w:val="24"/>
          <w:szCs w:val="24"/>
        </w:rPr>
        <w:t xml:space="preserve"> Menschen und unseren Planeten in der Zukunft relevant sein werden. Weitere Informationen unter </w:t>
      </w:r>
      <w:hyperlink r:id="rId9">
        <w:r>
          <w:rPr>
            <w:rFonts w:ascii="Arial" w:eastAsia="Arial" w:hAnsi="Arial" w:cs="Arial"/>
            <w:color w:val="0000FF"/>
            <w:sz w:val="24"/>
            <w:szCs w:val="24"/>
            <w:u w:val="single"/>
          </w:rPr>
          <w:t>www.viessmann-climatesolutions.com/</w:t>
        </w:r>
      </w:hyperlink>
      <w:r>
        <w:rPr>
          <w:rFonts w:ascii="Arial" w:eastAsia="Arial" w:hAnsi="Arial" w:cs="Arial"/>
          <w:color w:val="000000"/>
          <w:sz w:val="24"/>
          <w:szCs w:val="24"/>
        </w:rPr>
        <w:t>.</w:t>
      </w:r>
    </w:p>
    <w:sectPr w:rsidR="00700129">
      <w:headerReference w:type="default" r:id="rId10"/>
      <w:footerReference w:type="default" r:id="rId11"/>
      <w:pgSz w:w="11906" w:h="16838"/>
      <w:pgMar w:top="1417" w:right="1417" w:bottom="1134"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B7A11" w14:textId="77777777" w:rsidR="002C1025" w:rsidRDefault="002C1025">
      <w:r>
        <w:separator/>
      </w:r>
    </w:p>
  </w:endnote>
  <w:endnote w:type="continuationSeparator" w:id="0">
    <w:p w14:paraId="20807F6F" w14:textId="77777777" w:rsidR="002C1025" w:rsidRDefault="002C1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ED6D3" w14:textId="77777777" w:rsidR="00700129" w:rsidRDefault="00700129">
    <w:pPr>
      <w:pBdr>
        <w:top w:val="nil"/>
        <w:left w:val="nil"/>
        <w:bottom w:val="single" w:sz="4" w:space="1" w:color="000000"/>
        <w:right w:val="nil"/>
        <w:between w:val="nil"/>
      </w:pBdr>
      <w:tabs>
        <w:tab w:val="center" w:pos="4536"/>
        <w:tab w:val="right" w:pos="9072"/>
      </w:tabs>
      <w:rPr>
        <w:rFonts w:ascii="Times New Roman" w:eastAsia="Times New Roman" w:hAnsi="Times New Roman" w:cs="Times New Roman"/>
        <w:color w:val="000000"/>
        <w:sz w:val="16"/>
        <w:szCs w:val="16"/>
      </w:rPr>
    </w:pPr>
  </w:p>
  <w:p w14:paraId="2864293B" w14:textId="77777777" w:rsidR="00700129" w:rsidRDefault="00700129">
    <w:pPr>
      <w:pBdr>
        <w:top w:val="nil"/>
        <w:left w:val="nil"/>
        <w:bottom w:val="single" w:sz="4" w:space="1" w:color="000000"/>
        <w:right w:val="nil"/>
        <w:between w:val="nil"/>
      </w:pBdr>
      <w:tabs>
        <w:tab w:val="center" w:pos="4536"/>
        <w:tab w:val="right" w:pos="9072"/>
      </w:tabs>
      <w:rPr>
        <w:rFonts w:ascii="Times New Roman" w:eastAsia="Times New Roman" w:hAnsi="Times New Roman" w:cs="Times New Roman"/>
        <w:color w:val="000000"/>
        <w:sz w:val="16"/>
        <w:szCs w:val="16"/>
      </w:rPr>
    </w:pPr>
  </w:p>
  <w:p w14:paraId="258E8857" w14:textId="77777777" w:rsidR="00700129" w:rsidRDefault="00700129">
    <w:pPr>
      <w:pBdr>
        <w:top w:val="nil"/>
        <w:left w:val="nil"/>
        <w:bottom w:val="nil"/>
        <w:right w:val="nil"/>
        <w:between w:val="nil"/>
      </w:pBdr>
      <w:tabs>
        <w:tab w:val="center" w:pos="4536"/>
        <w:tab w:val="right" w:pos="9072"/>
      </w:tabs>
      <w:rPr>
        <w:rFonts w:ascii="Arial" w:eastAsia="Arial" w:hAnsi="Arial" w:cs="Arial"/>
        <w:color w:val="000000"/>
        <w:sz w:val="16"/>
        <w:szCs w:val="16"/>
      </w:rPr>
    </w:pPr>
  </w:p>
  <w:p w14:paraId="68112527" w14:textId="77777777" w:rsidR="00700129" w:rsidRDefault="005E0EDE">
    <w:pPr>
      <w:pBdr>
        <w:top w:val="nil"/>
        <w:left w:val="nil"/>
        <w:bottom w:val="nil"/>
        <w:right w:val="nil"/>
        <w:between w:val="nil"/>
      </w:pBdr>
      <w:tabs>
        <w:tab w:val="center" w:pos="4536"/>
        <w:tab w:val="right" w:pos="9072"/>
      </w:tabs>
      <w:rPr>
        <w:rFonts w:ascii="Arial" w:eastAsia="Arial" w:hAnsi="Arial" w:cs="Arial"/>
        <w:b/>
        <w:color w:val="000000"/>
        <w:sz w:val="16"/>
        <w:szCs w:val="16"/>
      </w:rPr>
    </w:pPr>
    <w:r>
      <w:rPr>
        <w:rFonts w:ascii="Arial" w:eastAsia="Arial" w:hAnsi="Arial" w:cs="Arial"/>
        <w:b/>
        <w:color w:val="000000"/>
        <w:sz w:val="16"/>
        <w:szCs w:val="16"/>
      </w:rPr>
      <w:t>Pressekontakt:</w:t>
    </w:r>
  </w:p>
  <w:p w14:paraId="74CB482B" w14:textId="77777777" w:rsidR="00700129" w:rsidRDefault="00700129">
    <w:pPr>
      <w:pBdr>
        <w:top w:val="nil"/>
        <w:left w:val="nil"/>
        <w:bottom w:val="nil"/>
        <w:right w:val="nil"/>
        <w:between w:val="nil"/>
      </w:pBdr>
      <w:tabs>
        <w:tab w:val="center" w:pos="4536"/>
        <w:tab w:val="right" w:pos="9072"/>
      </w:tabs>
      <w:rPr>
        <w:rFonts w:ascii="Arial" w:eastAsia="Arial" w:hAnsi="Arial" w:cs="Arial"/>
        <w:b/>
        <w:color w:val="000000"/>
        <w:sz w:val="16"/>
        <w:szCs w:val="16"/>
      </w:rPr>
    </w:pPr>
  </w:p>
  <w:p w14:paraId="359C9541" w14:textId="77777777" w:rsidR="00700129" w:rsidRDefault="005E0EDE">
    <w:pPr>
      <w:pBdr>
        <w:top w:val="nil"/>
        <w:left w:val="nil"/>
        <w:bottom w:val="nil"/>
        <w:right w:val="nil"/>
        <w:between w:val="nil"/>
      </w:pBdr>
      <w:tabs>
        <w:tab w:val="center" w:pos="4536"/>
        <w:tab w:val="right" w:pos="9072"/>
      </w:tabs>
      <w:rPr>
        <w:rFonts w:ascii="Arial" w:eastAsia="Arial" w:hAnsi="Arial" w:cs="Arial"/>
        <w:color w:val="000000"/>
        <w:sz w:val="16"/>
        <w:szCs w:val="16"/>
      </w:rPr>
    </w:pPr>
    <w:r>
      <w:rPr>
        <w:rFonts w:ascii="Arial" w:eastAsia="Arial" w:hAnsi="Arial" w:cs="Arial"/>
        <w:color w:val="000000"/>
        <w:sz w:val="16"/>
        <w:szCs w:val="16"/>
      </w:rPr>
      <w:t xml:space="preserve">Nassauische Heimstätte Wohnungs- und Entwicklungsgesellschaft mbH | Schaumainkai 47 | 60596 Frankfurt am Main </w:t>
    </w:r>
  </w:p>
  <w:p w14:paraId="5316AD5D" w14:textId="77777777" w:rsidR="00700129" w:rsidRDefault="005E0EDE">
    <w:pPr>
      <w:pBdr>
        <w:top w:val="nil"/>
        <w:left w:val="nil"/>
        <w:bottom w:val="nil"/>
        <w:right w:val="nil"/>
        <w:between w:val="nil"/>
      </w:pBdr>
      <w:tabs>
        <w:tab w:val="center" w:pos="4536"/>
        <w:tab w:val="right" w:pos="9072"/>
      </w:tabs>
      <w:rPr>
        <w:rFonts w:ascii="Arial" w:eastAsia="Arial" w:hAnsi="Arial" w:cs="Arial"/>
        <w:color w:val="000000"/>
        <w:sz w:val="16"/>
        <w:szCs w:val="16"/>
      </w:rPr>
    </w:pPr>
    <w:r>
      <w:rPr>
        <w:rFonts w:ascii="Arial" w:eastAsia="Arial" w:hAnsi="Arial" w:cs="Arial"/>
        <w:color w:val="000000"/>
        <w:sz w:val="16"/>
        <w:szCs w:val="16"/>
      </w:rPr>
      <w:t xml:space="preserve">Jens Duffner (Pressesprecher) | T: 069 678674-1321 | </w:t>
    </w:r>
    <w:hyperlink r:id="rId1">
      <w:r>
        <w:rPr>
          <w:rFonts w:ascii="Arial" w:eastAsia="Arial" w:hAnsi="Arial" w:cs="Arial"/>
          <w:color w:val="0000FF"/>
          <w:sz w:val="16"/>
          <w:szCs w:val="16"/>
          <w:u w:val="single"/>
        </w:rPr>
        <w:t>www.nhw.de</w:t>
      </w:r>
    </w:hyperlink>
    <w:r>
      <w:rPr>
        <w:rFonts w:ascii="Arial" w:eastAsia="Arial" w:hAnsi="Arial" w:cs="Arial"/>
        <w:color w:val="000000"/>
        <w:sz w:val="16"/>
        <w:szCs w:val="16"/>
      </w:rPr>
      <w:t xml:space="preserve"> | Mail: </w:t>
    </w:r>
    <w:hyperlink r:id="rId2">
      <w:r>
        <w:rPr>
          <w:rFonts w:ascii="Arial" w:eastAsia="Arial" w:hAnsi="Arial" w:cs="Arial"/>
          <w:color w:val="000000"/>
          <w:sz w:val="16"/>
          <w:szCs w:val="16"/>
        </w:rPr>
        <w:t>jens.duffner@naheimst.de</w:t>
      </w:r>
    </w:hyperlink>
  </w:p>
  <w:p w14:paraId="28059EF4" w14:textId="77777777" w:rsidR="00700129" w:rsidRDefault="00700129">
    <w:pPr>
      <w:pBdr>
        <w:top w:val="nil"/>
        <w:left w:val="nil"/>
        <w:bottom w:val="nil"/>
        <w:right w:val="nil"/>
        <w:between w:val="nil"/>
      </w:pBdr>
      <w:tabs>
        <w:tab w:val="center" w:pos="4536"/>
        <w:tab w:val="right" w:pos="9072"/>
      </w:tabs>
      <w:rPr>
        <w:rFonts w:ascii="Arial" w:eastAsia="Arial" w:hAnsi="Arial" w:cs="Arial"/>
        <w:color w:val="000000"/>
        <w:sz w:val="16"/>
        <w:szCs w:val="16"/>
      </w:rPr>
    </w:pPr>
  </w:p>
  <w:p w14:paraId="7AAFCC21" w14:textId="77777777" w:rsidR="00700129" w:rsidRDefault="00700129">
    <w:pPr>
      <w:pBdr>
        <w:top w:val="nil"/>
        <w:left w:val="nil"/>
        <w:bottom w:val="nil"/>
        <w:right w:val="nil"/>
        <w:between w:val="nil"/>
      </w:pBdr>
      <w:tabs>
        <w:tab w:val="center" w:pos="4536"/>
        <w:tab w:val="right" w:pos="9072"/>
      </w:tabs>
      <w:jc w:val="center"/>
      <w:rPr>
        <w:rFonts w:ascii="Arial" w:eastAsia="Arial" w:hAnsi="Arial" w:cs="Arial"/>
        <w:color w:val="000000"/>
        <w:sz w:val="10"/>
        <w:szCs w:val="10"/>
      </w:rPr>
    </w:pPr>
  </w:p>
  <w:p w14:paraId="453717DB" w14:textId="77777777" w:rsidR="00700129" w:rsidRDefault="005E0EDE">
    <w:pPr>
      <w:pBdr>
        <w:top w:val="nil"/>
        <w:left w:val="nil"/>
        <w:bottom w:val="nil"/>
        <w:right w:val="nil"/>
        <w:between w:val="nil"/>
      </w:pBdr>
      <w:tabs>
        <w:tab w:val="center" w:pos="4536"/>
        <w:tab w:val="right" w:pos="9072"/>
      </w:tabs>
      <w:rPr>
        <w:rFonts w:ascii="Arial" w:eastAsia="Arial" w:hAnsi="Arial" w:cs="Arial"/>
        <w:color w:val="000000"/>
        <w:sz w:val="10"/>
        <w:szCs w:val="10"/>
      </w:rPr>
    </w:pPr>
    <w:r>
      <w:rPr>
        <w:rFonts w:ascii="Arial" w:eastAsia="Arial" w:hAnsi="Arial" w:cs="Arial"/>
        <w:b/>
        <w:color w:val="000000"/>
        <w:sz w:val="16"/>
        <w:szCs w:val="16"/>
      </w:rPr>
      <w:t>Pressemitteilungen und Pressebilder auch online im Presseportal unter www.nhw.de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922ED" w14:textId="77777777" w:rsidR="002C1025" w:rsidRDefault="002C1025">
      <w:r>
        <w:separator/>
      </w:r>
    </w:p>
  </w:footnote>
  <w:footnote w:type="continuationSeparator" w:id="0">
    <w:p w14:paraId="62657CC3" w14:textId="77777777" w:rsidR="002C1025" w:rsidRDefault="002C1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31A8A" w14:textId="77777777" w:rsidR="00700129" w:rsidRDefault="005E0EDE">
    <w:pPr>
      <w:pBdr>
        <w:top w:val="nil"/>
        <w:left w:val="nil"/>
        <w:bottom w:val="nil"/>
        <w:right w:val="nil"/>
        <w:between w:val="nil"/>
      </w:pBdr>
      <w:tabs>
        <w:tab w:val="center" w:pos="4536"/>
        <w:tab w:val="right" w:pos="9072"/>
      </w:tabs>
      <w:ind w:right="-426"/>
      <w:jc w:val="right"/>
      <w:rPr>
        <w:rFonts w:ascii="Arial" w:eastAsia="Arial" w:hAnsi="Arial" w:cs="Arial"/>
        <w:b/>
        <w:color w:val="000000"/>
        <w:sz w:val="28"/>
        <w:szCs w:val="28"/>
      </w:rPr>
    </w:pPr>
    <w:r>
      <w:rPr>
        <w:rFonts w:ascii="Arial" w:eastAsia="Arial" w:hAnsi="Arial" w:cs="Arial"/>
        <w:b/>
        <w:noProof/>
        <w:color w:val="000000"/>
        <w:sz w:val="28"/>
        <w:szCs w:val="28"/>
      </w:rPr>
      <w:drawing>
        <wp:inline distT="0" distB="0" distL="0" distR="0" wp14:anchorId="5B2E34DD" wp14:editId="16AEE21F">
          <wp:extent cx="2409996" cy="665761"/>
          <wp:effectExtent l="0" t="0" r="0" b="0"/>
          <wp:docPr id="107447199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409996" cy="665761"/>
                  </a:xfrm>
                  <a:prstGeom prst="rect">
                    <a:avLst/>
                  </a:prstGeom>
                  <a:ln/>
                </pic:spPr>
              </pic:pic>
            </a:graphicData>
          </a:graphic>
        </wp:inline>
      </w:drawing>
    </w:r>
  </w:p>
  <w:p w14:paraId="3F9DE07F" w14:textId="77777777" w:rsidR="00700129" w:rsidRDefault="00700129">
    <w:pPr>
      <w:pBdr>
        <w:top w:val="nil"/>
        <w:left w:val="nil"/>
        <w:bottom w:val="nil"/>
        <w:right w:val="nil"/>
        <w:between w:val="nil"/>
      </w:pBdr>
      <w:tabs>
        <w:tab w:val="center" w:pos="4536"/>
        <w:tab w:val="right" w:pos="9072"/>
      </w:tabs>
      <w:rPr>
        <w:rFonts w:ascii="Arial" w:eastAsia="Arial" w:hAnsi="Arial" w:cs="Arial"/>
        <w:b/>
        <w:color w:val="000000"/>
        <w:sz w:val="28"/>
        <w:szCs w:val="28"/>
      </w:rPr>
    </w:pPr>
  </w:p>
  <w:p w14:paraId="26BA431A" w14:textId="77777777" w:rsidR="00700129" w:rsidRDefault="00700129">
    <w:pPr>
      <w:pBdr>
        <w:top w:val="nil"/>
        <w:left w:val="nil"/>
        <w:bottom w:val="nil"/>
        <w:right w:val="nil"/>
        <w:between w:val="nil"/>
      </w:pBdr>
      <w:tabs>
        <w:tab w:val="center" w:pos="4536"/>
        <w:tab w:val="right" w:pos="9072"/>
      </w:tabs>
      <w:rPr>
        <w:rFonts w:ascii="Arial" w:eastAsia="Arial" w:hAnsi="Arial" w:cs="Arial"/>
        <w:b/>
        <w:color w:val="000000"/>
        <w:sz w:val="28"/>
        <w:szCs w:val="28"/>
      </w:rPr>
    </w:pPr>
  </w:p>
  <w:p w14:paraId="52AD038D" w14:textId="77777777" w:rsidR="00700129" w:rsidRDefault="005E0EDE">
    <w:pPr>
      <w:pBdr>
        <w:top w:val="nil"/>
        <w:left w:val="nil"/>
        <w:bottom w:val="nil"/>
        <w:right w:val="nil"/>
        <w:between w:val="nil"/>
      </w:pBdr>
      <w:tabs>
        <w:tab w:val="center" w:pos="4536"/>
        <w:tab w:val="right" w:pos="9072"/>
      </w:tabs>
      <w:rPr>
        <w:rFonts w:ascii="Arial" w:eastAsia="Arial" w:hAnsi="Arial" w:cs="Arial"/>
        <w:b/>
        <w:color w:val="000000"/>
        <w:sz w:val="36"/>
        <w:szCs w:val="36"/>
      </w:rPr>
    </w:pPr>
    <w:r>
      <w:rPr>
        <w:rFonts w:ascii="Arial" w:eastAsia="Arial" w:hAnsi="Arial" w:cs="Arial"/>
        <w:b/>
        <w:color w:val="000000"/>
        <w:sz w:val="36"/>
        <w:szCs w:val="36"/>
      </w:rPr>
      <w:t>PRESSE-INFORMATION</w:t>
    </w:r>
  </w:p>
  <w:p w14:paraId="526E2086" w14:textId="77777777" w:rsidR="00700129" w:rsidRDefault="00700129">
    <w:pPr>
      <w:pBdr>
        <w:top w:val="nil"/>
        <w:left w:val="nil"/>
        <w:bottom w:val="nil"/>
        <w:right w:val="nil"/>
        <w:between w:val="nil"/>
      </w:pBdr>
      <w:tabs>
        <w:tab w:val="center" w:pos="4536"/>
        <w:tab w:val="right" w:pos="9072"/>
      </w:tabs>
      <w:rPr>
        <w:rFonts w:ascii="Arial" w:eastAsia="Arial" w:hAnsi="Arial" w:cs="Arial"/>
        <w:b/>
        <w:color w:val="000000"/>
        <w:sz w:val="24"/>
        <w:szCs w:val="24"/>
      </w:rPr>
    </w:pPr>
  </w:p>
  <w:p w14:paraId="65E28886" w14:textId="77777777" w:rsidR="00700129" w:rsidRDefault="005E0EDE">
    <w:pPr>
      <w:pBdr>
        <w:top w:val="nil"/>
        <w:left w:val="nil"/>
        <w:bottom w:val="nil"/>
        <w:right w:val="nil"/>
        <w:between w:val="nil"/>
      </w:pBdr>
      <w:tabs>
        <w:tab w:val="center" w:pos="4536"/>
        <w:tab w:val="right" w:pos="9072"/>
      </w:tabs>
      <w:rPr>
        <w:rFonts w:ascii="Arial" w:eastAsia="Arial" w:hAnsi="Arial" w:cs="Arial"/>
        <w:color w:val="000000"/>
        <w:sz w:val="20"/>
        <w:szCs w:val="20"/>
      </w:rPr>
    </w:pPr>
    <w:r>
      <w:rPr>
        <w:rFonts w:ascii="Arial" w:eastAsia="Arial" w:hAnsi="Arial" w:cs="Arial"/>
        <w:color w:val="000000"/>
        <w:sz w:val="20"/>
        <w:szCs w:val="20"/>
      </w:rPr>
      <w:t xml:space="preserve">Datum: 02.04.2025  |  Seite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151529">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von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Pr>
        <w:rFonts w:ascii="Arial" w:eastAsia="Arial" w:hAnsi="Arial" w:cs="Arial"/>
        <w:color w:val="000000"/>
        <w:sz w:val="20"/>
        <w:szCs w:val="20"/>
      </w:rPr>
      <w:fldChar w:fldCharType="separate"/>
    </w:r>
    <w:r w:rsidR="00151529">
      <w:rPr>
        <w:rFonts w:ascii="Arial" w:eastAsia="Arial" w:hAnsi="Arial" w:cs="Arial"/>
        <w:noProof/>
        <w:color w:val="000000"/>
        <w:sz w:val="20"/>
        <w:szCs w:val="20"/>
      </w:rPr>
      <w:t>2</w:t>
    </w:r>
    <w:r>
      <w:rPr>
        <w:rFonts w:ascii="Arial" w:eastAsia="Arial" w:hAnsi="Arial" w:cs="Arial"/>
        <w:color w:val="000000"/>
        <w:sz w:val="20"/>
        <w:szCs w:val="20"/>
      </w:rPr>
      <w:fldChar w:fldCharType="end"/>
    </w:r>
  </w:p>
  <w:p w14:paraId="3E9C6056" w14:textId="18104E1F" w:rsidR="00700129" w:rsidRDefault="005E0EDE">
    <w:pPr>
      <w:pBdr>
        <w:top w:val="nil"/>
        <w:left w:val="nil"/>
        <w:bottom w:val="nil"/>
        <w:right w:val="nil"/>
        <w:between w:val="nil"/>
      </w:pBdr>
      <w:tabs>
        <w:tab w:val="center" w:pos="4536"/>
        <w:tab w:val="right" w:pos="9072"/>
      </w:tabs>
      <w:rPr>
        <w:rFonts w:ascii="Arial" w:eastAsia="Arial" w:hAnsi="Arial" w:cs="Arial"/>
        <w:color w:val="000000"/>
        <w:sz w:val="20"/>
        <w:szCs w:val="20"/>
      </w:rPr>
    </w:pPr>
    <w:r>
      <w:rPr>
        <w:rFonts w:ascii="Arial" w:eastAsia="Arial" w:hAnsi="Arial" w:cs="Arial"/>
        <w:color w:val="000000"/>
        <w:sz w:val="20"/>
        <w:szCs w:val="20"/>
      </w:rPr>
      <w:t xml:space="preserve">Anzahl Zeichen inkl. Leerzeichen: </w:t>
    </w:r>
    <w:r w:rsidR="00036CC4">
      <w:rPr>
        <w:rFonts w:ascii="Arial" w:eastAsia="Arial" w:hAnsi="Arial" w:cs="Arial"/>
        <w:sz w:val="20"/>
        <w:szCs w:val="20"/>
      </w:rPr>
      <w:t>4.523</w:t>
    </w:r>
    <w:r>
      <w:rPr>
        <w:rFonts w:ascii="Arial" w:eastAsia="Arial" w:hAnsi="Arial" w:cs="Arial"/>
        <w:color w:val="000000"/>
        <w:sz w:val="20"/>
        <w:szCs w:val="20"/>
      </w:rPr>
      <w:t xml:space="preserve"> ohne </w:t>
    </w:r>
    <w:proofErr w:type="spellStart"/>
    <w:r>
      <w:rPr>
        <w:rFonts w:ascii="Arial" w:eastAsia="Arial" w:hAnsi="Arial" w:cs="Arial"/>
        <w:color w:val="000000"/>
        <w:sz w:val="20"/>
        <w:szCs w:val="20"/>
      </w:rPr>
      <w:t>Boilerplate</w:t>
    </w:r>
    <w:proofErr w:type="spellEnd"/>
  </w:p>
  <w:p w14:paraId="10288D0D" w14:textId="77777777" w:rsidR="00700129" w:rsidRDefault="00700129">
    <w:pPr>
      <w:pBdr>
        <w:top w:val="nil"/>
        <w:left w:val="nil"/>
        <w:bottom w:val="nil"/>
        <w:right w:val="nil"/>
        <w:between w:val="nil"/>
      </w:pBdr>
      <w:tabs>
        <w:tab w:val="center" w:pos="4536"/>
        <w:tab w:val="right" w:pos="9072"/>
      </w:tabs>
      <w:rPr>
        <w:rFonts w:ascii="Arial" w:eastAsia="Arial" w:hAnsi="Arial" w:cs="Arial"/>
        <w:color w:val="000000"/>
        <w:sz w:val="28"/>
        <w:szCs w:val="28"/>
      </w:rPr>
    </w:pPr>
  </w:p>
  <w:p w14:paraId="7EB7DBF9" w14:textId="77777777" w:rsidR="00700129" w:rsidRDefault="00700129">
    <w:pPr>
      <w:pBdr>
        <w:top w:val="nil"/>
        <w:left w:val="nil"/>
        <w:bottom w:val="nil"/>
        <w:right w:val="nil"/>
        <w:between w:val="nil"/>
      </w:pBdr>
      <w:tabs>
        <w:tab w:val="center" w:pos="4536"/>
        <w:tab w:val="right" w:pos="9072"/>
      </w:tabs>
      <w:rPr>
        <w:rFonts w:ascii="Arial" w:eastAsia="Arial" w:hAnsi="Arial" w:cs="Arial"/>
        <w:color w:val="000000"/>
        <w:sz w:val="28"/>
        <w:szCs w:val="28"/>
      </w:rPr>
    </w:pPr>
  </w:p>
  <w:p w14:paraId="6E7EDEC2" w14:textId="77777777" w:rsidR="00700129" w:rsidRDefault="00700129">
    <w:pPr>
      <w:pBdr>
        <w:top w:val="nil"/>
        <w:left w:val="nil"/>
        <w:bottom w:val="nil"/>
        <w:right w:val="nil"/>
        <w:between w:val="nil"/>
      </w:pBdr>
      <w:tabs>
        <w:tab w:val="center" w:pos="4536"/>
        <w:tab w:val="right" w:pos="9072"/>
      </w:tabs>
      <w:rPr>
        <w:rFonts w:ascii="Arial" w:eastAsia="Arial" w:hAnsi="Arial" w:cs="Arial"/>
        <w:color w:val="00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741FDD"/>
    <w:multiLevelType w:val="multilevel"/>
    <w:tmpl w:val="4A169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42146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129"/>
    <w:rsid w:val="00017186"/>
    <w:rsid w:val="00036CC4"/>
    <w:rsid w:val="00151529"/>
    <w:rsid w:val="002C1025"/>
    <w:rsid w:val="003871A4"/>
    <w:rsid w:val="005E0EDE"/>
    <w:rsid w:val="00700129"/>
    <w:rsid w:val="007361FC"/>
    <w:rsid w:val="007E038C"/>
    <w:rsid w:val="008E21B0"/>
    <w:rsid w:val="00950618"/>
    <w:rsid w:val="00B83401"/>
    <w:rsid w:val="00D65C64"/>
    <w:rsid w:val="00F75D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1941"/>
  <w15:docId w15:val="{05B78791-C52C-44E2-944A-B86C0E09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2740"/>
    <w:rPr>
      <w:rFonts w:eastAsiaTheme="minorHAnsi"/>
      <w:lang w:eastAsia="en-US"/>
    </w:rPr>
  </w:style>
  <w:style w:type="paragraph" w:styleId="berschrift1">
    <w:name w:val="heading 1"/>
    <w:basedOn w:val="Standard"/>
    <w:next w:val="Standard"/>
    <w:uiPriority w:val="9"/>
    <w:qFormat/>
    <w:pPr>
      <w:keepNext/>
      <w:outlineLvl w:val="0"/>
    </w:pPr>
    <w:rPr>
      <w:rFonts w:ascii="Arial" w:eastAsia="Times New Roman" w:hAnsi="Arial"/>
      <w:b/>
      <w:sz w:val="24"/>
      <w:szCs w:val="20"/>
      <w:lang w:eastAsia="de-DE"/>
    </w:rPr>
  </w:style>
  <w:style w:type="paragraph" w:styleId="berschrift2">
    <w:name w:val="heading 2"/>
    <w:basedOn w:val="Standard"/>
    <w:next w:val="Standard"/>
    <w:link w:val="berschrift2Zchn"/>
    <w:uiPriority w:val="9"/>
    <w:semiHidden/>
    <w:unhideWhenUsed/>
    <w:qFormat/>
    <w:rsid w:val="0074150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F82740"/>
    <w:rPr>
      <w:color w:val="605E5C"/>
      <w:shd w:val="clear" w:color="auto" w:fill="E1DFDD"/>
    </w:rPr>
  </w:style>
  <w:style w:type="paragraph" w:customStyle="1" w:styleId="paragraph">
    <w:name w:val="paragraph"/>
    <w:basedOn w:val="Standard"/>
    <w:rsid w:val="00F82740"/>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F82740"/>
  </w:style>
  <w:style w:type="character" w:customStyle="1" w:styleId="eop">
    <w:name w:val="eop"/>
    <w:basedOn w:val="Absatz-Standardschriftart"/>
    <w:rsid w:val="00F82740"/>
  </w:style>
  <w:style w:type="paragraph" w:styleId="berarbeitung">
    <w:name w:val="Revision"/>
    <w:hidden/>
    <w:uiPriority w:val="99"/>
    <w:semiHidden/>
    <w:rsid w:val="000859E4"/>
    <w:rPr>
      <w:rFonts w:eastAsiaTheme="minorHAnsi"/>
      <w:lang w:eastAsia="en-US"/>
    </w:rPr>
  </w:style>
  <w:style w:type="character" w:styleId="Kommentarzeichen">
    <w:name w:val="annotation reference"/>
    <w:basedOn w:val="Absatz-Standardschriftart"/>
    <w:rsid w:val="002D40B6"/>
    <w:rPr>
      <w:sz w:val="16"/>
      <w:szCs w:val="16"/>
    </w:rPr>
  </w:style>
  <w:style w:type="paragraph" w:styleId="Kommentarthema">
    <w:name w:val="annotation subject"/>
    <w:basedOn w:val="Kommentartext"/>
    <w:next w:val="Kommentartext"/>
    <w:link w:val="KommentarthemaZchn"/>
    <w:semiHidden/>
    <w:unhideWhenUsed/>
    <w:rsid w:val="002D40B6"/>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2D40B6"/>
    <w:rPr>
      <w:rFonts w:ascii="Calibri" w:eastAsiaTheme="minorHAnsi" w:hAnsi="Calibri" w:cs="Arial"/>
      <w:b/>
      <w:bCs/>
      <w:lang w:eastAsia="en-US"/>
    </w:rPr>
  </w:style>
  <w:style w:type="paragraph" w:customStyle="1" w:styleId="Textkrpereinzug22">
    <w:name w:val="Textkörpereinzug 22"/>
    <w:basedOn w:val="Standard"/>
    <w:rsid w:val="00C7072D"/>
    <w:pPr>
      <w:suppressAutoHyphens/>
      <w:spacing w:after="120" w:line="480" w:lineRule="auto"/>
      <w:ind w:left="283"/>
    </w:pPr>
    <w:rPr>
      <w:rFonts w:ascii="Times New Roman" w:eastAsia="Calibri" w:hAnsi="Times New Roman"/>
      <w:kern w:val="1"/>
      <w:sz w:val="20"/>
      <w:szCs w:val="20"/>
      <w:lang w:eastAsia="zh-CN"/>
    </w:rPr>
  </w:style>
  <w:style w:type="character" w:customStyle="1" w:styleId="berschrift2Zchn">
    <w:name w:val="Überschrift 2 Zchn"/>
    <w:basedOn w:val="Absatz-Standardschriftart"/>
    <w:link w:val="berschrift2"/>
    <w:semiHidden/>
    <w:rsid w:val="00741506"/>
    <w:rPr>
      <w:rFonts w:asciiTheme="majorHAnsi" w:eastAsiaTheme="majorEastAsia" w:hAnsiTheme="majorHAnsi" w:cstheme="majorBidi"/>
      <w:color w:val="2E74B5" w:themeColor="accent1" w:themeShade="BF"/>
      <w:sz w:val="26"/>
      <w:szCs w:val="26"/>
      <w:lang w:eastAsia="en-US"/>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nhw.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viessmann-climatesolutions.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h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exisFF5RwUfDsNwHCfZQj5ThEQ==">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5507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 Frederik</dc:creator>
  <cp:lastModifiedBy>Stier, Isabelle</cp:lastModifiedBy>
  <cp:revision>4</cp:revision>
  <dcterms:created xsi:type="dcterms:W3CDTF">2025-04-02T05:58:00Z</dcterms:created>
  <dcterms:modified xsi:type="dcterms:W3CDTF">2025-04-02T07:43:00Z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0x010100D69A093976049940BCA5945CC6AE607F</vt:lpwstr>
  </property>
  <property fmtid="{D5CDD505-2E9C-101B-9397-08002B2CF9AE}" pid="3" name="MediaServiceImageTags">
    <vt:lpwstr/>
  </property>
</Properties>
</file>