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220A" w14:textId="55772322" w:rsidR="00845802" w:rsidRPr="00845802" w:rsidRDefault="0079303B" w:rsidP="00845802">
      <w:pPr>
        <w:spacing w:after="160" w:line="360" w:lineRule="auto"/>
        <w:rPr>
          <w:rFonts w:ascii="Arial" w:hAnsi="Arial" w:cs="Arial"/>
          <w:b/>
          <w:bCs/>
          <w:sz w:val="36"/>
          <w:szCs w:val="36"/>
        </w:rPr>
      </w:pPr>
      <w:r>
        <w:rPr>
          <w:rFonts w:ascii="Arial" w:hAnsi="Arial" w:cs="Arial"/>
          <w:b/>
          <w:bCs/>
          <w:sz w:val="36"/>
          <w:szCs w:val="36"/>
        </w:rPr>
        <w:t>Mehr bezahlbarer Wohnraum</w:t>
      </w:r>
      <w:r w:rsidR="007A7C67">
        <w:rPr>
          <w:rFonts w:ascii="Arial" w:hAnsi="Arial" w:cs="Arial"/>
          <w:b/>
          <w:bCs/>
          <w:sz w:val="36"/>
          <w:szCs w:val="36"/>
        </w:rPr>
        <w:t xml:space="preserve"> in</w:t>
      </w:r>
      <w:r w:rsidR="00845802" w:rsidRPr="00845802">
        <w:rPr>
          <w:rFonts w:ascii="Arial" w:hAnsi="Arial" w:cs="Arial"/>
          <w:b/>
          <w:bCs/>
          <w:sz w:val="36"/>
          <w:szCs w:val="36"/>
        </w:rPr>
        <w:t xml:space="preserve"> Frankfurt-Niederrad</w:t>
      </w:r>
    </w:p>
    <w:p w14:paraId="71F4B51F" w14:textId="7F37A934" w:rsidR="00845802" w:rsidRPr="00845802" w:rsidRDefault="00662847" w:rsidP="00845802">
      <w:pPr>
        <w:spacing w:after="160" w:line="360" w:lineRule="auto"/>
        <w:rPr>
          <w:rFonts w:ascii="Arial" w:hAnsi="Arial" w:cs="Arial"/>
          <w:b/>
          <w:bCs/>
        </w:rPr>
      </w:pPr>
      <w:r w:rsidRPr="00662847">
        <w:rPr>
          <w:rFonts w:ascii="Arial" w:hAnsi="Arial" w:cs="Arial"/>
          <w:b/>
          <w:bCs/>
        </w:rPr>
        <w:t xml:space="preserve">Die Unternehmensgruppe Nassauische Heimstätte | Wohnstadt (NHW) und </w:t>
      </w:r>
      <w:r w:rsidR="0079303B">
        <w:rPr>
          <w:rFonts w:ascii="Arial" w:hAnsi="Arial" w:cs="Arial"/>
          <w:b/>
          <w:bCs/>
        </w:rPr>
        <w:t>OBG-Gruppe Rhein-Neckar haben auf der EXPO Real den Generalunternehmer</w:t>
      </w:r>
      <w:r w:rsidRPr="00662847">
        <w:rPr>
          <w:rFonts w:ascii="Arial" w:hAnsi="Arial" w:cs="Arial"/>
          <w:b/>
          <w:bCs/>
        </w:rPr>
        <w:t xml:space="preserve">vertrag für </w:t>
      </w:r>
      <w:r w:rsidR="0079303B" w:rsidRPr="00E55883">
        <w:rPr>
          <w:rFonts w:ascii="Arial" w:hAnsi="Arial" w:cs="Arial"/>
          <w:b/>
          <w:bCs/>
        </w:rPr>
        <w:t>ein Mehrfamilienhaus mit insgesamt 3</w:t>
      </w:r>
      <w:r w:rsidR="0010246E">
        <w:rPr>
          <w:rFonts w:ascii="Arial" w:hAnsi="Arial" w:cs="Arial"/>
          <w:b/>
          <w:bCs/>
        </w:rPr>
        <w:t>7</w:t>
      </w:r>
      <w:r w:rsidR="0079303B" w:rsidRPr="00E55883">
        <w:rPr>
          <w:rFonts w:ascii="Arial" w:hAnsi="Arial" w:cs="Arial"/>
          <w:b/>
          <w:bCs/>
        </w:rPr>
        <w:t xml:space="preserve"> Wohneinheiten – davon 1</w:t>
      </w:r>
      <w:r w:rsidR="0010246E">
        <w:rPr>
          <w:rFonts w:ascii="Arial" w:hAnsi="Arial" w:cs="Arial"/>
          <w:b/>
          <w:bCs/>
        </w:rPr>
        <w:t>9</w:t>
      </w:r>
      <w:r w:rsidR="0079303B" w:rsidRPr="00E55883">
        <w:rPr>
          <w:rFonts w:ascii="Arial" w:hAnsi="Arial" w:cs="Arial"/>
          <w:b/>
          <w:bCs/>
        </w:rPr>
        <w:t xml:space="preserve"> gefördert</w:t>
      </w:r>
      <w:r w:rsidR="0010246E">
        <w:rPr>
          <w:rFonts w:ascii="Arial" w:hAnsi="Arial" w:cs="Arial"/>
          <w:b/>
          <w:bCs/>
        </w:rPr>
        <w:t>, in</w:t>
      </w:r>
      <w:r w:rsidRPr="00662847">
        <w:rPr>
          <w:rFonts w:ascii="Arial" w:hAnsi="Arial" w:cs="Arial"/>
          <w:b/>
          <w:bCs/>
        </w:rPr>
        <w:t xml:space="preserve"> Frankfurt-Niederrad unterzeichnet.</w:t>
      </w:r>
      <w:r w:rsidR="00845802" w:rsidRPr="00845802">
        <w:rPr>
          <w:rFonts w:ascii="Arial" w:hAnsi="Arial" w:cs="Arial"/>
          <w:b/>
          <w:bCs/>
        </w:rPr>
        <w:t xml:space="preserve"> </w:t>
      </w:r>
    </w:p>
    <w:p w14:paraId="20CB6092" w14:textId="5E74F4E7" w:rsidR="004944BE" w:rsidRDefault="00845802" w:rsidP="004944BE">
      <w:pPr>
        <w:spacing w:after="160" w:line="360" w:lineRule="auto"/>
        <w:rPr>
          <w:rFonts w:ascii="Arial" w:hAnsi="Arial" w:cs="Arial"/>
        </w:rPr>
      </w:pPr>
      <w:r w:rsidRPr="00845802">
        <w:rPr>
          <w:rFonts w:ascii="Arial" w:hAnsi="Arial" w:cs="Arial"/>
          <w:u w:val="single"/>
        </w:rPr>
        <w:t>Frankfurt</w:t>
      </w:r>
      <w:r w:rsidRPr="00D05066">
        <w:rPr>
          <w:rFonts w:ascii="Arial" w:hAnsi="Arial" w:cs="Arial"/>
        </w:rPr>
        <w:t xml:space="preserve"> </w:t>
      </w:r>
      <w:r>
        <w:rPr>
          <w:rFonts w:ascii="Arial" w:hAnsi="Arial" w:cs="Arial"/>
        </w:rPr>
        <w:t xml:space="preserve">– </w:t>
      </w:r>
      <w:r w:rsidR="004944BE" w:rsidRPr="004944BE">
        <w:rPr>
          <w:rFonts w:ascii="Arial" w:hAnsi="Arial" w:cs="Arial"/>
        </w:rPr>
        <w:t xml:space="preserve">Das Bauvorhaben </w:t>
      </w:r>
      <w:r w:rsidR="00B4626A">
        <w:rPr>
          <w:rFonts w:ascii="Arial" w:hAnsi="Arial" w:cs="Arial"/>
        </w:rPr>
        <w:t>Melibocusstraße 49</w:t>
      </w:r>
      <w:r w:rsidR="004944BE" w:rsidRPr="004944BE">
        <w:rPr>
          <w:rFonts w:ascii="Arial" w:hAnsi="Arial" w:cs="Arial"/>
        </w:rPr>
        <w:t xml:space="preserve">mit insgesamt </w:t>
      </w:r>
      <w:r w:rsidR="0079303B">
        <w:rPr>
          <w:rFonts w:ascii="Arial" w:hAnsi="Arial" w:cs="Arial"/>
        </w:rPr>
        <w:t>37</w:t>
      </w:r>
      <w:r w:rsidR="004944BE" w:rsidRPr="004944BE">
        <w:rPr>
          <w:rFonts w:ascii="Arial" w:hAnsi="Arial" w:cs="Arial"/>
        </w:rPr>
        <w:t xml:space="preserve"> Wohneinheiten, davon </w:t>
      </w:r>
      <w:r w:rsidR="0079303B">
        <w:rPr>
          <w:rFonts w:ascii="Arial" w:hAnsi="Arial" w:cs="Arial"/>
        </w:rPr>
        <w:t>18</w:t>
      </w:r>
      <w:r w:rsidR="004944BE" w:rsidRPr="004944BE">
        <w:rPr>
          <w:rFonts w:ascii="Arial" w:hAnsi="Arial" w:cs="Arial"/>
        </w:rPr>
        <w:t xml:space="preserve"> freifinanziert und </w:t>
      </w:r>
      <w:r w:rsidR="0079303B">
        <w:rPr>
          <w:rFonts w:ascii="Arial" w:hAnsi="Arial" w:cs="Arial"/>
        </w:rPr>
        <w:t>19</w:t>
      </w:r>
      <w:r w:rsidR="004944BE" w:rsidRPr="004944BE">
        <w:rPr>
          <w:rFonts w:ascii="Arial" w:hAnsi="Arial" w:cs="Arial"/>
        </w:rPr>
        <w:t xml:space="preserve"> gefördert</w:t>
      </w:r>
      <w:r w:rsidR="0079303B">
        <w:rPr>
          <w:rFonts w:ascii="Arial" w:hAnsi="Arial" w:cs="Arial"/>
        </w:rPr>
        <w:t>, schließt</w:t>
      </w:r>
      <w:r w:rsidR="006F236E">
        <w:rPr>
          <w:rFonts w:ascii="Arial" w:hAnsi="Arial" w:cs="Arial"/>
        </w:rPr>
        <w:t xml:space="preserve"> </w:t>
      </w:r>
      <w:r w:rsidR="0079303B">
        <w:rPr>
          <w:rFonts w:ascii="Arial" w:hAnsi="Arial" w:cs="Arial"/>
        </w:rPr>
        <w:t>die Lücke im Bestandsquartier Adolf-Miersch Siedlung</w:t>
      </w:r>
      <w:r w:rsidR="004944BE" w:rsidRPr="004944BE">
        <w:rPr>
          <w:rFonts w:ascii="Arial" w:hAnsi="Arial" w:cs="Arial"/>
        </w:rPr>
        <w:t xml:space="preserve">. </w:t>
      </w:r>
      <w:r w:rsidR="0079303B">
        <w:rPr>
          <w:rFonts w:ascii="Arial" w:hAnsi="Arial" w:cs="Arial"/>
        </w:rPr>
        <w:t>Bis vor zwei Jahren war auf der Fläche noch das Cubity zu finden, ein Wohnungsangebot für Studentinnen und Studenten.</w:t>
      </w:r>
    </w:p>
    <w:p w14:paraId="5CD0E344" w14:textId="472298AC" w:rsidR="0010246E" w:rsidRDefault="0010246E" w:rsidP="0010246E">
      <w:pPr>
        <w:spacing w:line="360" w:lineRule="auto"/>
        <w:ind w:right="850"/>
        <w:jc w:val="both"/>
        <w:rPr>
          <w:rFonts w:ascii="Arial" w:hAnsi="Arial" w:cs="Arial"/>
        </w:rPr>
      </w:pPr>
      <w:r w:rsidRPr="00440A91">
        <w:rPr>
          <w:rFonts w:ascii="Arial" w:hAnsi="Arial" w:cs="Arial"/>
        </w:rPr>
        <w:t xml:space="preserve">Das Land Hessen fördert den sozialen Wohnungsbau </w:t>
      </w:r>
      <w:r>
        <w:rPr>
          <w:rFonts w:ascii="Arial" w:hAnsi="Arial" w:cs="Arial"/>
        </w:rPr>
        <w:t>in Frankfurt-Niederrad</w:t>
      </w:r>
      <w:r w:rsidRPr="00440A91">
        <w:rPr>
          <w:rFonts w:ascii="Arial" w:hAnsi="Arial" w:cs="Arial"/>
        </w:rPr>
        <w:t xml:space="preserve"> mit rund </w:t>
      </w:r>
      <w:r w:rsidRPr="00027FDE">
        <w:rPr>
          <w:rFonts w:ascii="Arial" w:hAnsi="Arial" w:cs="Arial"/>
        </w:rPr>
        <w:t>zwei Millionen Euro, die Stadt Frankfurt unterstützt zusätzlich mit rund 1,2 Millionen Euro. Insgesamt investiert die NHW mit diesem Neubau rund 15 Mi</w:t>
      </w:r>
      <w:r>
        <w:rPr>
          <w:rFonts w:ascii="Arial" w:hAnsi="Arial" w:cs="Arial"/>
        </w:rPr>
        <w:t>llionen</w:t>
      </w:r>
      <w:r w:rsidRPr="00027FDE">
        <w:rPr>
          <w:rFonts w:ascii="Arial" w:hAnsi="Arial" w:cs="Arial"/>
        </w:rPr>
        <w:t xml:space="preserve"> Euro.</w:t>
      </w:r>
    </w:p>
    <w:p w14:paraId="6C120FE2" w14:textId="77777777" w:rsidR="0010246E" w:rsidRPr="00681CA6" w:rsidRDefault="0010246E" w:rsidP="0010246E">
      <w:pPr>
        <w:spacing w:line="360" w:lineRule="auto"/>
        <w:ind w:right="850"/>
        <w:jc w:val="both"/>
        <w:rPr>
          <w:rFonts w:ascii="Arial" w:hAnsi="Arial" w:cs="Arial"/>
        </w:rPr>
      </w:pPr>
    </w:p>
    <w:p w14:paraId="55F8A65F" w14:textId="77777777" w:rsidR="003B1DF7" w:rsidRDefault="0010246E" w:rsidP="004944BE">
      <w:pPr>
        <w:spacing w:after="160" w:line="360" w:lineRule="auto"/>
        <w:rPr>
          <w:rFonts w:ascii="Arial" w:hAnsi="Arial" w:cs="Arial"/>
        </w:rPr>
      </w:pPr>
      <w:r w:rsidRPr="0010246E">
        <w:rPr>
          <w:rFonts w:ascii="Arial" w:hAnsi="Arial" w:cs="Arial"/>
        </w:rPr>
        <w:t>„Innenentwicklung ist eine bewusste Entscheidung: Wir schaffen neuen Wohnraum nicht irgendwo, sondern gezielt im Bestand und in gewachsenen Quartieren. Mit einem bedarfsgerechten Wohnungsmix, der die Altersstruktur und Bedürfnisse der Bewohner berücksichtigt, ergänzen wir das bestehende Angebot sinnvoll. Unser Ziel ist es, das Quartier zu stabilisieren und zukunftsfähig zu gestalten</w:t>
      </w:r>
      <w:r w:rsidR="003B1DF7">
        <w:rPr>
          <w:rFonts w:ascii="Arial" w:hAnsi="Arial" w:cs="Arial"/>
        </w:rPr>
        <w:t xml:space="preserve">“, </w:t>
      </w:r>
      <w:r w:rsidR="003B1DF7" w:rsidRPr="0010246E">
        <w:rPr>
          <w:rFonts w:ascii="Arial" w:hAnsi="Arial" w:cs="Arial"/>
        </w:rPr>
        <w:t>so Monika Fontaine-Kretschmer, NHW-Geschäftsführerin</w:t>
      </w:r>
      <w:r w:rsidR="003B1DF7">
        <w:rPr>
          <w:rFonts w:ascii="Arial" w:hAnsi="Arial" w:cs="Arial"/>
        </w:rPr>
        <w:t>.</w:t>
      </w:r>
    </w:p>
    <w:p w14:paraId="157FA45B" w14:textId="53A8CBE2" w:rsidR="0010246E" w:rsidRPr="004944BE" w:rsidRDefault="003B1DF7" w:rsidP="004944BE">
      <w:pPr>
        <w:spacing w:after="160" w:line="360" w:lineRule="auto"/>
        <w:rPr>
          <w:rFonts w:ascii="Arial" w:hAnsi="Arial" w:cs="Arial"/>
        </w:rPr>
      </w:pPr>
      <w:r>
        <w:rPr>
          <w:rFonts w:ascii="Arial" w:hAnsi="Arial" w:cs="Arial"/>
        </w:rPr>
        <w:t>„D</w:t>
      </w:r>
      <w:r w:rsidR="0010246E" w:rsidRPr="0010246E">
        <w:rPr>
          <w:rFonts w:ascii="Arial" w:hAnsi="Arial" w:cs="Arial"/>
        </w:rPr>
        <w:t>urch soziale Durchmischung, lebendige Nachbarschaften und die nachhaltige Nutzung vorhandener Strukturen. Dabei profitieren die Bewohner von einer guten Infrastruktur, kurzen Wegen und einer bestehenden Anbindung. Wir übernehmen Verantwortung, um das Wohnumfeld auch für die kommenden Jahrzehnte lebenswert zu erhalten</w:t>
      </w:r>
      <w:r w:rsidRPr="0010246E">
        <w:rPr>
          <w:rFonts w:ascii="Arial" w:hAnsi="Arial" w:cs="Arial"/>
        </w:rPr>
        <w:t>“,</w:t>
      </w:r>
      <w:r>
        <w:rPr>
          <w:rFonts w:ascii="Arial" w:hAnsi="Arial" w:cs="Arial"/>
        </w:rPr>
        <w:t xml:space="preserve"> ergänzte Dr. Constantin Westphal, NHW-Geschäftsführer.</w:t>
      </w:r>
    </w:p>
    <w:p w14:paraId="7A0B7F6D" w14:textId="21A99027" w:rsidR="0010246E" w:rsidRDefault="0010246E" w:rsidP="0010246E">
      <w:pPr>
        <w:tabs>
          <w:tab w:val="left" w:pos="8222"/>
        </w:tabs>
        <w:spacing w:line="360" w:lineRule="auto"/>
        <w:ind w:right="850"/>
        <w:jc w:val="both"/>
        <w:rPr>
          <w:rFonts w:ascii="Arial" w:hAnsi="Arial" w:cs="Arial"/>
          <w:b/>
          <w:bCs/>
        </w:rPr>
      </w:pPr>
      <w:r w:rsidRPr="57A7C4A5">
        <w:rPr>
          <w:rFonts w:ascii="Arial" w:hAnsi="Arial" w:cs="Arial"/>
          <w:b/>
          <w:bCs/>
        </w:rPr>
        <w:lastRenderedPageBreak/>
        <w:t>Große Wohnungsvielfalt in urbaner Umgebung</w:t>
      </w:r>
    </w:p>
    <w:p w14:paraId="5CD70946" w14:textId="170C8F86" w:rsidR="0010246E" w:rsidRPr="005E12B4" w:rsidRDefault="002F1EF4" w:rsidP="0010246E">
      <w:pPr>
        <w:tabs>
          <w:tab w:val="left" w:pos="7655"/>
          <w:tab w:val="left" w:pos="8222"/>
        </w:tabs>
        <w:spacing w:line="360" w:lineRule="auto"/>
        <w:rPr>
          <w:rFonts w:ascii="Arial" w:hAnsi="Arial" w:cs="Arial"/>
        </w:rPr>
      </w:pPr>
      <w:bookmarkStart w:id="0" w:name="_Hlk165974329"/>
      <w:bookmarkStart w:id="1" w:name="_Hlk165974435"/>
      <w:r w:rsidRPr="005E12B4">
        <w:rPr>
          <w:rFonts w:ascii="Arial" w:hAnsi="Arial" w:cs="Arial"/>
        </w:rPr>
        <w:t xml:space="preserve">Angeboten wird ein bunter Mix aus 2 bis 4-Zimmer-Wohnungen von 45 qm bis 96 qm, der für Singles und Paare ebenso geeignet ist wie für Familien mit Kindern. </w:t>
      </w:r>
      <w:r w:rsidR="00E42C9C" w:rsidRPr="005E12B4">
        <w:rPr>
          <w:rFonts w:ascii="Arial" w:hAnsi="Arial" w:cs="Arial"/>
        </w:rPr>
        <w:t>Die meisten</w:t>
      </w:r>
      <w:r w:rsidRPr="005E12B4">
        <w:rPr>
          <w:rFonts w:ascii="Arial" w:hAnsi="Arial" w:cs="Arial"/>
        </w:rPr>
        <w:t xml:space="preserve"> Wohnungen verfügen über Balkone</w:t>
      </w:r>
      <w:r w:rsidRPr="005E12B4">
        <w:rPr>
          <w:rFonts w:ascii="Arial" w:hAnsi="Arial" w:cs="Arial"/>
          <w:i/>
          <w:iCs/>
        </w:rPr>
        <w:t>.</w:t>
      </w:r>
      <w:r w:rsidRPr="005E12B4">
        <w:rPr>
          <w:rFonts w:ascii="Arial" w:hAnsi="Arial" w:cs="Arial"/>
        </w:rPr>
        <w:t xml:space="preserve"> Auf einer Grundstücksfläche von </w:t>
      </w:r>
      <w:r w:rsidR="00E42C9C" w:rsidRPr="005E12B4">
        <w:rPr>
          <w:rFonts w:ascii="Arial" w:hAnsi="Arial" w:cs="Arial"/>
        </w:rPr>
        <w:t>1.975</w:t>
      </w:r>
      <w:r w:rsidRPr="005E12B4">
        <w:rPr>
          <w:rFonts w:ascii="Arial" w:hAnsi="Arial" w:cs="Arial"/>
        </w:rPr>
        <w:t xml:space="preserve">qm entsteht bis </w:t>
      </w:r>
      <w:r w:rsidR="00E42C9C" w:rsidRPr="005E12B4">
        <w:rPr>
          <w:rFonts w:ascii="Arial" w:hAnsi="Arial" w:cs="Arial"/>
        </w:rPr>
        <w:t xml:space="preserve">2029 </w:t>
      </w:r>
      <w:r w:rsidRPr="005E12B4">
        <w:rPr>
          <w:rFonts w:ascii="Arial" w:hAnsi="Arial" w:cs="Arial"/>
        </w:rPr>
        <w:t>ein fünfgeschossiges Mehrfamilienhaus. Den Mietern stehen</w:t>
      </w:r>
      <w:r w:rsidR="00E42C9C" w:rsidRPr="005E12B4">
        <w:rPr>
          <w:rFonts w:ascii="Arial" w:hAnsi="Arial" w:cs="Arial"/>
        </w:rPr>
        <w:t xml:space="preserve"> 15 </w:t>
      </w:r>
      <w:r w:rsidRPr="005E12B4">
        <w:rPr>
          <w:rFonts w:ascii="Arial" w:hAnsi="Arial" w:cs="Arial"/>
        </w:rPr>
        <w:t xml:space="preserve">Stellplätze </w:t>
      </w:r>
      <w:r w:rsidR="00E42C9C" w:rsidRPr="005E12B4">
        <w:rPr>
          <w:rFonts w:ascii="Arial" w:hAnsi="Arial" w:cs="Arial"/>
        </w:rPr>
        <w:t xml:space="preserve">in der Tiefgarage </w:t>
      </w:r>
      <w:r w:rsidRPr="005E12B4">
        <w:rPr>
          <w:rFonts w:ascii="Arial" w:hAnsi="Arial" w:cs="Arial"/>
        </w:rPr>
        <w:t>zur Anmietung</w:t>
      </w:r>
      <w:r w:rsidR="003E687E" w:rsidRPr="005E12B4">
        <w:rPr>
          <w:rFonts w:ascii="Arial" w:hAnsi="Arial" w:cs="Arial"/>
        </w:rPr>
        <w:t xml:space="preserve"> zur Verfügung</w:t>
      </w:r>
      <w:r w:rsidRPr="005E12B4">
        <w:rPr>
          <w:rFonts w:ascii="Arial" w:hAnsi="Arial" w:cs="Arial"/>
        </w:rPr>
        <w:t>. Die Energieversorgung der Mietwohnungen erfolgt über eine energieeffiziente Wärmepumpe und Photovoltaikanlage</w:t>
      </w:r>
      <w:r w:rsidR="00E42C9C" w:rsidRPr="005E12B4">
        <w:rPr>
          <w:rFonts w:ascii="Arial" w:hAnsi="Arial" w:cs="Arial"/>
        </w:rPr>
        <w:t>.</w:t>
      </w:r>
      <w:r w:rsidRPr="005E12B4">
        <w:rPr>
          <w:rFonts w:ascii="Arial" w:hAnsi="Arial" w:cs="Arial"/>
        </w:rPr>
        <w:t xml:space="preserve"> </w:t>
      </w:r>
    </w:p>
    <w:p w14:paraId="69425F54" w14:textId="77777777" w:rsidR="002F1EF4" w:rsidRDefault="002F1EF4" w:rsidP="0010246E">
      <w:pPr>
        <w:tabs>
          <w:tab w:val="left" w:pos="7655"/>
          <w:tab w:val="left" w:pos="8222"/>
        </w:tabs>
        <w:spacing w:line="360" w:lineRule="auto"/>
        <w:rPr>
          <w:rFonts w:ascii="Arial" w:hAnsi="Arial" w:cs="Arial"/>
        </w:rPr>
      </w:pPr>
    </w:p>
    <w:p w14:paraId="7854455A" w14:textId="77777777" w:rsidR="002F1EF4" w:rsidRDefault="002F1EF4" w:rsidP="0010246E">
      <w:pPr>
        <w:tabs>
          <w:tab w:val="left" w:pos="7655"/>
          <w:tab w:val="left" w:pos="8222"/>
        </w:tabs>
        <w:spacing w:line="360" w:lineRule="auto"/>
        <w:rPr>
          <w:rFonts w:ascii="Arial" w:hAnsi="Arial" w:cs="Arial"/>
        </w:rPr>
      </w:pPr>
    </w:p>
    <w:p w14:paraId="408BB3B9" w14:textId="77777777" w:rsidR="0010246E" w:rsidRPr="008C343B" w:rsidRDefault="0010246E" w:rsidP="0010246E">
      <w:pPr>
        <w:tabs>
          <w:tab w:val="left" w:pos="7655"/>
          <w:tab w:val="left" w:pos="8222"/>
        </w:tabs>
        <w:spacing w:line="360" w:lineRule="auto"/>
        <w:ind w:right="850"/>
        <w:rPr>
          <w:rFonts w:ascii="Arial" w:hAnsi="Arial" w:cs="Arial"/>
          <w:b/>
          <w:bCs/>
        </w:rPr>
      </w:pPr>
      <w:r>
        <w:rPr>
          <w:rFonts w:ascii="Arial" w:hAnsi="Arial" w:cs="Arial"/>
          <w:b/>
          <w:bCs/>
        </w:rPr>
        <w:t>Die Adolf-Miersch-Siedlung</w:t>
      </w:r>
      <w:r w:rsidRPr="57A7C4A5">
        <w:rPr>
          <w:rFonts w:ascii="Arial" w:hAnsi="Arial" w:cs="Arial"/>
          <w:b/>
          <w:bCs/>
        </w:rPr>
        <w:t xml:space="preserve"> – </w:t>
      </w:r>
      <w:r>
        <w:rPr>
          <w:rFonts w:ascii="Arial" w:hAnsi="Arial" w:cs="Arial"/>
          <w:b/>
          <w:bCs/>
        </w:rPr>
        <w:t>Ruhige, zentrale</w:t>
      </w:r>
      <w:r w:rsidRPr="57A7C4A5">
        <w:rPr>
          <w:rFonts w:ascii="Arial" w:hAnsi="Arial" w:cs="Arial"/>
          <w:b/>
          <w:bCs/>
        </w:rPr>
        <w:t xml:space="preserve"> Umgebung mit </w:t>
      </w:r>
      <w:r>
        <w:rPr>
          <w:rFonts w:ascii="Arial" w:hAnsi="Arial" w:cs="Arial"/>
          <w:b/>
          <w:bCs/>
        </w:rPr>
        <w:t>Innenstadtnähe</w:t>
      </w:r>
    </w:p>
    <w:bookmarkEnd w:id="0"/>
    <w:bookmarkEnd w:id="1"/>
    <w:p w14:paraId="4A7A8C42" w14:textId="77777777" w:rsidR="0010246E" w:rsidRDefault="0010246E" w:rsidP="0010246E">
      <w:pPr>
        <w:tabs>
          <w:tab w:val="left" w:pos="8222"/>
        </w:tabs>
        <w:spacing w:line="360" w:lineRule="auto"/>
        <w:ind w:right="850"/>
        <w:jc w:val="both"/>
        <w:rPr>
          <w:rFonts w:ascii="Arial" w:hAnsi="Arial" w:cs="Arial"/>
        </w:rPr>
      </w:pPr>
      <w:r w:rsidRPr="004F7365">
        <w:rPr>
          <w:rFonts w:ascii="Arial" w:hAnsi="Arial" w:cs="Arial"/>
        </w:rPr>
        <w:t>Die Adolf-Miersch-Siedlung umfasst eine Fläche von knapp 50 Hektar und liegt im südwestlichen Niederrad. Sie grenzt im Norden an die Goldsteinstraße, im Osten an die Gerauer Straße, im Süden an die Waldfriedstraße und im Westen an die Mainbahn.</w:t>
      </w:r>
      <w:r>
        <w:rPr>
          <w:rFonts w:ascii="Arial" w:hAnsi="Arial" w:cs="Arial"/>
        </w:rPr>
        <w:t xml:space="preserve"> </w:t>
      </w:r>
      <w:r w:rsidRPr="004F7365">
        <w:rPr>
          <w:rFonts w:ascii="Arial" w:hAnsi="Arial" w:cs="Arial"/>
        </w:rPr>
        <w:t>Die Adolf-Miersch-Siedlung zählte mit einer Gesamtzahl von rund 1.800 Wohnungen zu den großen Bauprojekten der Nachkriegszeit. Zwischen 1956 und 1965 realisiert</w:t>
      </w:r>
      <w:r>
        <w:rPr>
          <w:rFonts w:ascii="Arial" w:hAnsi="Arial" w:cs="Arial"/>
        </w:rPr>
        <w:t>e die NHW</w:t>
      </w:r>
      <w:r w:rsidRPr="004F7365">
        <w:rPr>
          <w:rFonts w:ascii="Arial" w:hAnsi="Arial" w:cs="Arial"/>
        </w:rPr>
        <w:t xml:space="preserve"> gemeinsam mit anderen Wohnungsbaugesellschaften ein für die damalige Zeit typisches Wohnquartier mit überwiegend vier- und fünfgeschossigen Zeilenbauten, großzügig angelegten Freiflächen und vom Verkehr getrennten Fußwegenetz</w:t>
      </w:r>
      <w:r>
        <w:rPr>
          <w:rFonts w:ascii="Arial" w:hAnsi="Arial" w:cs="Arial"/>
        </w:rPr>
        <w:t>.</w:t>
      </w:r>
    </w:p>
    <w:p w14:paraId="5A63A7D3" w14:textId="77777777" w:rsidR="0010246E" w:rsidRPr="004F7365" w:rsidRDefault="0010246E" w:rsidP="0010246E">
      <w:pPr>
        <w:tabs>
          <w:tab w:val="left" w:pos="8222"/>
        </w:tabs>
        <w:spacing w:line="360" w:lineRule="auto"/>
        <w:ind w:right="850"/>
        <w:jc w:val="both"/>
        <w:rPr>
          <w:rFonts w:ascii="Arial" w:hAnsi="Arial" w:cs="Arial"/>
        </w:rPr>
      </w:pPr>
    </w:p>
    <w:p w14:paraId="14D4D463" w14:textId="77777777" w:rsidR="00CD4367" w:rsidRPr="00CD4367" w:rsidRDefault="0010246E" w:rsidP="00CD4367">
      <w:pPr>
        <w:tabs>
          <w:tab w:val="left" w:pos="8222"/>
        </w:tabs>
        <w:spacing w:line="360" w:lineRule="auto"/>
        <w:ind w:right="850"/>
        <w:jc w:val="both"/>
        <w:rPr>
          <w:rFonts w:ascii="Arial" w:hAnsi="Arial" w:cs="Arial"/>
        </w:rPr>
      </w:pPr>
      <w:r>
        <w:rPr>
          <w:rFonts w:ascii="Arial" w:hAnsi="Arial" w:cs="Arial"/>
        </w:rPr>
        <w:t>Die NHW</w:t>
      </w:r>
      <w:r w:rsidRPr="004F7365">
        <w:rPr>
          <w:rFonts w:ascii="Arial" w:hAnsi="Arial" w:cs="Arial"/>
        </w:rPr>
        <w:t xml:space="preserve"> bewirtschafte</w:t>
      </w:r>
      <w:r>
        <w:rPr>
          <w:rFonts w:ascii="Arial" w:hAnsi="Arial" w:cs="Arial"/>
        </w:rPr>
        <w:t>t</w:t>
      </w:r>
      <w:r w:rsidRPr="004F7365">
        <w:rPr>
          <w:rFonts w:ascii="Arial" w:hAnsi="Arial" w:cs="Arial"/>
        </w:rPr>
        <w:t xml:space="preserve"> </w:t>
      </w:r>
      <w:r>
        <w:rPr>
          <w:rFonts w:ascii="Arial" w:hAnsi="Arial" w:cs="Arial"/>
        </w:rPr>
        <w:t xml:space="preserve">derzeit </w:t>
      </w:r>
      <w:r w:rsidRPr="004F7365">
        <w:rPr>
          <w:rFonts w:ascii="Arial" w:hAnsi="Arial" w:cs="Arial"/>
        </w:rPr>
        <w:t>in der Adolf-Miersch-Siedlung ca. insgesamt 1.200 Mietwohnunge</w:t>
      </w:r>
      <w:r>
        <w:rPr>
          <w:rFonts w:ascii="Arial" w:hAnsi="Arial" w:cs="Arial"/>
        </w:rPr>
        <w:t xml:space="preserve">n und </w:t>
      </w:r>
      <w:r w:rsidRPr="004F7365">
        <w:rPr>
          <w:rFonts w:ascii="Arial" w:hAnsi="Arial" w:cs="Arial"/>
        </w:rPr>
        <w:t xml:space="preserve">verwirklicht hier ein ganzheitliches Konzept, um das Quartier fit für die Zukunft zu machen. </w:t>
      </w:r>
    </w:p>
    <w:p w14:paraId="3C2A406A" w14:textId="4E60D145" w:rsidR="0010246E" w:rsidRPr="004F7365" w:rsidRDefault="00CD4367" w:rsidP="0010246E">
      <w:pPr>
        <w:tabs>
          <w:tab w:val="left" w:pos="8222"/>
        </w:tabs>
        <w:spacing w:line="360" w:lineRule="auto"/>
        <w:ind w:right="850"/>
        <w:jc w:val="both"/>
        <w:rPr>
          <w:rFonts w:ascii="Arial" w:hAnsi="Arial" w:cs="Arial"/>
        </w:rPr>
      </w:pPr>
      <w:r w:rsidRPr="00CD4367">
        <w:rPr>
          <w:rFonts w:ascii="Arial" w:hAnsi="Arial" w:cs="Arial"/>
        </w:rPr>
        <w:t>Neben der energetischen Modernisierung der Bestandsgebäude verfolgt die Projektentwicklung ihre Strategie der Innenergänzung</w:t>
      </w:r>
      <w:r w:rsidR="00EC06B2">
        <w:rPr>
          <w:rFonts w:ascii="Arial" w:hAnsi="Arial" w:cs="Arial"/>
        </w:rPr>
        <w:t xml:space="preserve">. Im Rahmen dieser </w:t>
      </w:r>
      <w:r w:rsidR="0010246E">
        <w:rPr>
          <w:rFonts w:ascii="Arial" w:hAnsi="Arial" w:cs="Arial"/>
        </w:rPr>
        <w:t>erfolgte</w:t>
      </w:r>
      <w:r w:rsidR="0010246E" w:rsidRPr="004F7365">
        <w:rPr>
          <w:rFonts w:ascii="Arial" w:hAnsi="Arial" w:cs="Arial"/>
        </w:rPr>
        <w:t xml:space="preserve"> bereits </w:t>
      </w:r>
      <w:r w:rsidR="0010246E">
        <w:rPr>
          <w:rFonts w:ascii="Arial" w:hAnsi="Arial" w:cs="Arial"/>
        </w:rPr>
        <w:t>eine</w:t>
      </w:r>
      <w:r w:rsidR="0010246E" w:rsidRPr="004F7365">
        <w:rPr>
          <w:rFonts w:ascii="Arial" w:hAnsi="Arial" w:cs="Arial"/>
        </w:rPr>
        <w:t xml:space="preserve"> Quartiersergänzung mit 25 geförderten Wohnungen im Passivhausstandard</w:t>
      </w:r>
      <w:r w:rsidR="0010246E">
        <w:rPr>
          <w:rFonts w:ascii="Arial" w:hAnsi="Arial" w:cs="Arial"/>
        </w:rPr>
        <w:t>.</w:t>
      </w:r>
      <w:r w:rsidR="0010246E" w:rsidRPr="004F7365">
        <w:rPr>
          <w:rFonts w:ascii="Arial" w:hAnsi="Arial" w:cs="Arial"/>
        </w:rPr>
        <w:t xml:space="preserve"> </w:t>
      </w:r>
      <w:r w:rsidR="0010246E">
        <w:rPr>
          <w:rFonts w:ascii="Arial" w:hAnsi="Arial" w:cs="Arial"/>
        </w:rPr>
        <w:t xml:space="preserve">Die </w:t>
      </w:r>
      <w:r w:rsidR="0010246E">
        <w:rPr>
          <w:rFonts w:ascii="Arial" w:hAnsi="Arial" w:cs="Arial"/>
        </w:rPr>
        <w:lastRenderedPageBreak/>
        <w:t>NHW</w:t>
      </w:r>
      <w:r w:rsidR="0010246E" w:rsidRPr="004F7365">
        <w:rPr>
          <w:rFonts w:ascii="Arial" w:hAnsi="Arial" w:cs="Arial"/>
        </w:rPr>
        <w:t xml:space="preserve"> </w:t>
      </w:r>
      <w:r w:rsidR="0010246E">
        <w:rPr>
          <w:rFonts w:ascii="Arial" w:hAnsi="Arial" w:cs="Arial"/>
        </w:rPr>
        <w:t xml:space="preserve">setzt </w:t>
      </w:r>
      <w:r w:rsidR="0010246E" w:rsidRPr="004F7365">
        <w:rPr>
          <w:rFonts w:ascii="Arial" w:hAnsi="Arial" w:cs="Arial"/>
        </w:rPr>
        <w:t xml:space="preserve">auf moderne Mobilitätskonzepte und haushaltsnahe Dienstleistungen durch </w:t>
      </w:r>
      <w:r w:rsidR="0010246E">
        <w:rPr>
          <w:rFonts w:ascii="Arial" w:hAnsi="Arial" w:cs="Arial"/>
        </w:rPr>
        <w:t>das</w:t>
      </w:r>
      <w:r w:rsidR="0010246E" w:rsidRPr="004F7365">
        <w:rPr>
          <w:rFonts w:ascii="Arial" w:hAnsi="Arial" w:cs="Arial"/>
        </w:rPr>
        <w:t xml:space="preserve"> Wohn-Service-Team für ältere Mieter.</w:t>
      </w:r>
    </w:p>
    <w:p w14:paraId="3BF5F887" w14:textId="77777777" w:rsidR="0010246E" w:rsidRPr="004F7365" w:rsidRDefault="0010246E" w:rsidP="0010246E">
      <w:pPr>
        <w:tabs>
          <w:tab w:val="left" w:pos="8222"/>
        </w:tabs>
        <w:spacing w:line="360" w:lineRule="auto"/>
        <w:ind w:right="850"/>
        <w:jc w:val="both"/>
        <w:rPr>
          <w:rFonts w:ascii="Arial" w:hAnsi="Arial" w:cs="Arial"/>
        </w:rPr>
      </w:pPr>
      <w:r w:rsidRPr="004F7365">
        <w:rPr>
          <w:rFonts w:ascii="Arial" w:hAnsi="Arial" w:cs="Arial"/>
        </w:rPr>
        <w:t>Für diese ganzheitlich umgesetzte Quartiersentwicklung wurde die Adolf-Miersch-Siedlung 2019 als erste</w:t>
      </w:r>
      <w:r>
        <w:rPr>
          <w:rFonts w:ascii="Arial" w:hAnsi="Arial" w:cs="Arial"/>
        </w:rPr>
        <w:t>s Quartier</w:t>
      </w:r>
      <w:r w:rsidRPr="004F7365">
        <w:rPr>
          <w:rFonts w:ascii="Arial" w:hAnsi="Arial" w:cs="Arial"/>
        </w:rPr>
        <w:t xml:space="preserve"> in Hessen mit dem Gold-Zertifikat der Deutschen Gesellschaft für Nachhaltiges Bauen (DGNB) ausgezeichnet.</w:t>
      </w:r>
    </w:p>
    <w:p w14:paraId="237A1874" w14:textId="700EA566" w:rsidR="00845802" w:rsidRPr="00845802" w:rsidRDefault="00845802" w:rsidP="004944BE">
      <w:pPr>
        <w:spacing w:after="160" w:line="360" w:lineRule="auto"/>
        <w:rPr>
          <w:rFonts w:ascii="Arial" w:hAnsi="Arial" w:cs="Arial"/>
        </w:rPr>
      </w:pPr>
    </w:p>
    <w:p w14:paraId="6AD6D432" w14:textId="77777777" w:rsidR="00845802" w:rsidRDefault="00845802" w:rsidP="00845802">
      <w:pPr>
        <w:ind w:right="1134"/>
        <w:rPr>
          <w:rFonts w:ascii="Arial" w:hAnsi="Arial" w:cs="Arial"/>
          <w:b/>
          <w:bCs/>
        </w:rPr>
      </w:pPr>
      <w:r w:rsidRPr="00845802">
        <w:rPr>
          <w:rFonts w:ascii="Arial" w:hAnsi="Arial" w:cs="Arial"/>
          <w:b/>
          <w:bCs/>
        </w:rPr>
        <w:t>Unternehmensgruppe Nassauische Heimstätte | Wohnstadt </w:t>
      </w:r>
    </w:p>
    <w:p w14:paraId="34E83BFA" w14:textId="0779E870" w:rsidR="00845802" w:rsidRPr="00845802" w:rsidRDefault="00845802" w:rsidP="00845802">
      <w:pPr>
        <w:ind w:right="1134"/>
        <w:rPr>
          <w:rFonts w:ascii="Arial" w:hAnsi="Arial" w:cs="Arial"/>
          <w:b/>
          <w:bCs/>
        </w:rPr>
      </w:pPr>
      <w:r w:rsidRPr="00845802">
        <w:rPr>
          <w:rFonts w:ascii="Arial" w:hAnsi="Arial" w:cs="Arial"/>
        </w:rPr>
        <w:t>Die Unternehmensgruppe Nassauische Heimstätte | Wohnstadt (NHW) mit Sitz in Frankfurt am Main und Kassel bietet seit über 100 Jahren umfassende Dienstleistungen in den Bereichen Wohnen, Bauen und Entwickeln. Sie beschäftigt mehr als 900 Mitarbeitende. Mit rund 61.000 Mietwohnungen an 112 Standorten in Hessen gehört sie zu den führenden deutschen Wohnungsunternehmen. Das Regionalcenter Frankfurt bewirtschaftet rund 19.800 Wohnungen, darunter 16.000 direkt in Frankfurt. Unter der NHW-Marke ProjektStadt führt sie nachhaltige Stadtentwicklungsaufgaben durch. Sie ist Gründungsmitglied der Initiative Wohnen.2050, um dem Klimaschutz in der Wohnungswirtschaft mehr Schlagkraft zu verleihen. Mit hubitation verfügt die NHW zudem über ein Startup- und Ideennetzwerk rund um innovatives Wohnen.  </w:t>
      </w:r>
    </w:p>
    <w:p w14:paraId="4C51AD74" w14:textId="77777777" w:rsidR="00845802" w:rsidRPr="00845802" w:rsidRDefault="00845802" w:rsidP="00845802">
      <w:pPr>
        <w:ind w:right="1134"/>
        <w:rPr>
          <w:rFonts w:ascii="Arial" w:hAnsi="Arial" w:cs="Arial"/>
        </w:rPr>
      </w:pPr>
      <w:r w:rsidRPr="00845802">
        <w:rPr>
          <w:rFonts w:ascii="Arial" w:hAnsi="Arial" w:cs="Arial"/>
        </w:rPr>
        <w:t>www.nhw.de </w:t>
      </w:r>
    </w:p>
    <w:p w14:paraId="7478077D" w14:textId="77777777" w:rsidR="00845802" w:rsidRPr="00845802" w:rsidRDefault="00845802" w:rsidP="00845802">
      <w:pPr>
        <w:ind w:right="1134"/>
        <w:rPr>
          <w:rFonts w:ascii="Arial" w:hAnsi="Arial" w:cs="Arial"/>
          <w:b/>
          <w:bCs/>
        </w:rPr>
      </w:pPr>
      <w:r w:rsidRPr="00845802">
        <w:rPr>
          <w:rFonts w:ascii="Arial" w:hAnsi="Arial" w:cs="Arial"/>
          <w:b/>
          <w:bCs/>
        </w:rPr>
        <w:t> </w:t>
      </w:r>
    </w:p>
    <w:p w14:paraId="218E8278" w14:textId="77777777" w:rsidR="00845802" w:rsidRDefault="00845802" w:rsidP="00845802">
      <w:pPr>
        <w:ind w:right="1134"/>
        <w:rPr>
          <w:rFonts w:ascii="Arial" w:hAnsi="Arial" w:cs="Arial"/>
          <w:b/>
          <w:bCs/>
        </w:rPr>
      </w:pPr>
    </w:p>
    <w:p w14:paraId="118FC7D2" w14:textId="77777777" w:rsidR="00845802" w:rsidRDefault="00845802" w:rsidP="00822AE4">
      <w:pPr>
        <w:spacing w:line="360" w:lineRule="auto"/>
        <w:ind w:right="1134"/>
        <w:rPr>
          <w:rFonts w:ascii="Arial" w:hAnsi="Arial" w:cs="Arial"/>
          <w:b/>
          <w:bCs/>
        </w:rPr>
      </w:pPr>
    </w:p>
    <w:p w14:paraId="71A54C07" w14:textId="77777777" w:rsidR="00845802" w:rsidRDefault="00845802" w:rsidP="00822AE4">
      <w:pPr>
        <w:spacing w:line="360" w:lineRule="auto"/>
        <w:ind w:right="1134"/>
        <w:rPr>
          <w:rFonts w:ascii="Arial" w:hAnsi="Arial" w:cs="Arial"/>
          <w:b/>
          <w:bCs/>
        </w:rPr>
      </w:pPr>
    </w:p>
    <w:p w14:paraId="7AC891F6" w14:textId="77777777" w:rsidR="00845802" w:rsidRDefault="00845802" w:rsidP="00822AE4">
      <w:pPr>
        <w:spacing w:line="360" w:lineRule="auto"/>
        <w:ind w:right="1134"/>
        <w:rPr>
          <w:rFonts w:ascii="Arial" w:hAnsi="Arial" w:cs="Arial"/>
          <w:b/>
          <w:bCs/>
        </w:rPr>
      </w:pPr>
    </w:p>
    <w:p w14:paraId="0B69E23D" w14:textId="77777777" w:rsidR="00845802" w:rsidRDefault="00845802" w:rsidP="00822AE4">
      <w:pPr>
        <w:spacing w:line="360" w:lineRule="auto"/>
        <w:ind w:right="1134"/>
        <w:rPr>
          <w:rFonts w:ascii="Arial" w:hAnsi="Arial" w:cs="Arial"/>
          <w:b/>
          <w:bCs/>
        </w:rPr>
      </w:pPr>
    </w:p>
    <w:sectPr w:rsidR="00845802">
      <w:headerReference w:type="default" r:id="rId8"/>
      <w:footerReference w:type="default" r:id="rId9"/>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8F563" w14:textId="77777777" w:rsidR="005B1D4A" w:rsidRDefault="005B1D4A">
      <w:r>
        <w:separator/>
      </w:r>
    </w:p>
  </w:endnote>
  <w:endnote w:type="continuationSeparator" w:id="0">
    <w:p w14:paraId="002A3E1C" w14:textId="77777777" w:rsidR="005B1D4A" w:rsidRDefault="005B1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8BC0" w14:textId="77777777" w:rsidR="005D3F38" w:rsidRDefault="005D3F38">
    <w:pPr>
      <w:pStyle w:val="Fuzeile"/>
      <w:pBdr>
        <w:bottom w:val="single" w:sz="4" w:space="1" w:color="auto"/>
      </w:pBdr>
      <w:rPr>
        <w:sz w:val="16"/>
        <w:szCs w:val="16"/>
      </w:rPr>
    </w:pPr>
  </w:p>
  <w:p w14:paraId="338D1F1D" w14:textId="77777777" w:rsidR="005D3F38" w:rsidRDefault="005D3F38">
    <w:pPr>
      <w:pStyle w:val="Fuzeile"/>
      <w:pBdr>
        <w:bottom w:val="single" w:sz="4" w:space="1" w:color="auto"/>
      </w:pBdr>
      <w:rPr>
        <w:sz w:val="16"/>
        <w:szCs w:val="16"/>
      </w:rPr>
    </w:pPr>
  </w:p>
  <w:p w14:paraId="47EF779F" w14:textId="77777777" w:rsidR="005D3F38" w:rsidRDefault="005D3F38">
    <w:pPr>
      <w:pStyle w:val="Fuzeile"/>
      <w:rPr>
        <w:rFonts w:ascii="Arial" w:hAnsi="Arial" w:cs="Arial"/>
        <w:color w:val="000000"/>
        <w:sz w:val="16"/>
        <w:szCs w:val="16"/>
      </w:rPr>
    </w:pPr>
  </w:p>
  <w:p w14:paraId="48CCF1AB" w14:textId="77777777" w:rsidR="005D3F38" w:rsidRDefault="00B030CD">
    <w:pPr>
      <w:pStyle w:val="Fuzeile"/>
      <w:rPr>
        <w:rFonts w:ascii="Arial" w:hAnsi="Arial" w:cs="Arial"/>
        <w:b/>
        <w:bCs/>
        <w:color w:val="000000"/>
        <w:sz w:val="16"/>
        <w:szCs w:val="16"/>
      </w:rPr>
    </w:pPr>
    <w:r>
      <w:rPr>
        <w:rFonts w:ascii="Arial" w:hAnsi="Arial" w:cs="Arial"/>
        <w:b/>
        <w:bCs/>
        <w:color w:val="000000"/>
        <w:sz w:val="16"/>
        <w:szCs w:val="16"/>
      </w:rPr>
      <w:t>Pressekontakt:</w:t>
    </w:r>
  </w:p>
  <w:p w14:paraId="795FFDF7" w14:textId="77777777" w:rsidR="005D3F38" w:rsidRDefault="005D3F38">
    <w:pPr>
      <w:pStyle w:val="Fuzeile"/>
      <w:rPr>
        <w:rFonts w:ascii="Arial" w:hAnsi="Arial" w:cs="Arial"/>
        <w:b/>
        <w:bCs/>
        <w:color w:val="000000"/>
        <w:sz w:val="16"/>
        <w:szCs w:val="16"/>
      </w:rPr>
    </w:pPr>
  </w:p>
  <w:p w14:paraId="729EEC8E" w14:textId="77777777" w:rsidR="005D3F38" w:rsidRDefault="00B030CD">
    <w:pPr>
      <w:pStyle w:val="Fuzeile"/>
      <w:rPr>
        <w:rFonts w:ascii="Arial" w:hAnsi="Arial" w:cs="Arial"/>
        <w:sz w:val="16"/>
        <w:szCs w:val="16"/>
      </w:rPr>
    </w:pPr>
    <w:r>
      <w:rPr>
        <w:rFonts w:ascii="Arial" w:hAnsi="Arial" w:cs="Arial"/>
        <w:sz w:val="16"/>
        <w:szCs w:val="16"/>
      </w:rPr>
      <w:t xml:space="preserve">Nassauische Heimstätte Wohnungs- und Entwicklungsgesellschaft mbH | Schaumainkai 47 | 60596 Frankfurt am Main </w:t>
    </w:r>
  </w:p>
  <w:p w14:paraId="55E5FF4B" w14:textId="514E37FB" w:rsidR="005D3F38" w:rsidRDefault="00B030CD">
    <w:pPr>
      <w:pStyle w:val="Fuzeile"/>
      <w:rPr>
        <w:rFonts w:ascii="Arial" w:hAnsi="Arial" w:cs="Arial"/>
        <w:sz w:val="16"/>
        <w:szCs w:val="16"/>
      </w:rPr>
    </w:pPr>
    <w:r>
      <w:rPr>
        <w:rFonts w:ascii="Arial" w:hAnsi="Arial" w:cs="Arial"/>
        <w:sz w:val="16"/>
        <w:szCs w:val="16"/>
      </w:rPr>
      <w:t xml:space="preserve">Jens Duffner (Pressesprecher) | T: 069 678674-1321 | </w:t>
    </w:r>
    <w:hyperlink r:id="rId1" w:history="1">
      <w:r w:rsidR="00F82740" w:rsidRPr="006F6386">
        <w:rPr>
          <w:rStyle w:val="Hyperlink"/>
          <w:rFonts w:ascii="Arial" w:hAnsi="Arial" w:cs="Arial"/>
          <w:sz w:val="16"/>
          <w:szCs w:val="16"/>
        </w:rPr>
        <w:t>www.nhw.de</w:t>
      </w:r>
    </w:hyperlink>
    <w:r>
      <w:rPr>
        <w:rFonts w:ascii="Arial" w:hAnsi="Arial" w:cs="Arial"/>
        <w:sz w:val="16"/>
        <w:szCs w:val="16"/>
      </w:rPr>
      <w:t xml:space="preserve"> | Mail: </w:t>
    </w:r>
    <w:hyperlink r:id="rId2" w:history="1">
      <w:r>
        <w:rPr>
          <w:rFonts w:ascii="Arial" w:hAnsi="Arial" w:cs="Arial"/>
          <w:sz w:val="16"/>
          <w:szCs w:val="16"/>
        </w:rPr>
        <w:t>jens.duffner@naheimst.de</w:t>
      </w:r>
    </w:hyperlink>
  </w:p>
  <w:p w14:paraId="737FB5E3" w14:textId="77777777" w:rsidR="005D3F38" w:rsidRDefault="005D3F38">
    <w:pPr>
      <w:pStyle w:val="Fuzeile"/>
      <w:rPr>
        <w:rFonts w:ascii="Arial" w:hAnsi="Arial" w:cs="Arial"/>
        <w:sz w:val="16"/>
        <w:szCs w:val="16"/>
      </w:rPr>
    </w:pPr>
  </w:p>
  <w:p w14:paraId="0571B6E9" w14:textId="77777777" w:rsidR="005D3F38" w:rsidRDefault="005D3F38">
    <w:pPr>
      <w:pStyle w:val="Fuzeile"/>
      <w:jc w:val="center"/>
      <w:rPr>
        <w:rFonts w:ascii="Arial" w:hAnsi="Arial" w:cs="Arial"/>
        <w:sz w:val="10"/>
        <w:szCs w:val="10"/>
      </w:rPr>
    </w:pPr>
  </w:p>
  <w:p w14:paraId="7682BC6B" w14:textId="0D7CAF7E" w:rsidR="005D3F38" w:rsidRDefault="00B030CD">
    <w:pPr>
      <w:pStyle w:val="Fuzeile"/>
      <w:rPr>
        <w:rFonts w:ascii="Arial" w:hAnsi="Arial" w:cs="Arial"/>
        <w:sz w:val="10"/>
        <w:szCs w:val="10"/>
      </w:rPr>
    </w:pPr>
    <w:r>
      <w:rPr>
        <w:rFonts w:ascii="Arial" w:hAnsi="Arial" w:cs="Arial"/>
        <w:b/>
        <w:bCs/>
        <w:sz w:val="16"/>
        <w:szCs w:val="16"/>
      </w:rPr>
      <w:t>Pressemitteilungen und Pressebilder auch online im Presseportal unter www.</w:t>
    </w:r>
    <w:r w:rsidR="00F82740">
      <w:rPr>
        <w:rFonts w:ascii="Arial" w:hAnsi="Arial" w:cs="Arial"/>
        <w:b/>
        <w:bCs/>
        <w:sz w:val="16"/>
        <w:szCs w:val="16"/>
      </w:rPr>
      <w:t>nhw</w:t>
    </w:r>
    <w:r>
      <w:rPr>
        <w:rFonts w:ascii="Arial" w:hAnsi="Arial" w:cs="Arial"/>
        <w:b/>
        <w:bCs/>
        <w:sz w:val="16"/>
        <w:szCs w:val="16"/>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128B" w14:textId="77777777" w:rsidR="005B1D4A" w:rsidRDefault="005B1D4A">
      <w:r>
        <w:separator/>
      </w:r>
    </w:p>
  </w:footnote>
  <w:footnote w:type="continuationSeparator" w:id="0">
    <w:p w14:paraId="3E845150" w14:textId="77777777" w:rsidR="005B1D4A" w:rsidRDefault="005B1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2C1" w14:textId="60F406C4" w:rsidR="005D3F38" w:rsidRDefault="00ED1CC1">
    <w:pPr>
      <w:pStyle w:val="Kopfzeile"/>
      <w:tabs>
        <w:tab w:val="clear" w:pos="4536"/>
        <w:tab w:val="clear" w:pos="9072"/>
      </w:tabs>
      <w:ind w:right="-426"/>
      <w:jc w:val="right"/>
      <w:rPr>
        <w:rFonts w:ascii="Arial" w:hAnsi="Arial" w:cs="Arial"/>
        <w:b/>
        <w:bCs/>
        <w:spacing w:val="60"/>
        <w:sz w:val="28"/>
        <w:szCs w:val="28"/>
      </w:rPr>
    </w:pPr>
    <w:bookmarkStart w:id="2" w:name="_Hlk208243220"/>
    <w:r>
      <w:rPr>
        <w:noProof/>
      </w:rPr>
      <w:drawing>
        <wp:anchor distT="0" distB="0" distL="114300" distR="114300" simplePos="0" relativeHeight="251659264" behindDoc="0" locked="0" layoutInCell="1" allowOverlap="1" wp14:anchorId="7BE5D159" wp14:editId="54E995C6">
          <wp:simplePos x="0" y="0"/>
          <wp:positionH relativeFrom="column">
            <wp:posOffset>5715</wp:posOffset>
          </wp:positionH>
          <wp:positionV relativeFrom="paragraph">
            <wp:posOffset>351679</wp:posOffset>
          </wp:positionV>
          <wp:extent cx="1771650" cy="148445"/>
          <wp:effectExtent l="0" t="0" r="0" b="4445"/>
          <wp:wrapNone/>
          <wp:docPr id="4055714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71467" name="Grafik 405571467"/>
                  <pic:cNvPicPr/>
                </pic:nvPicPr>
                <pic:blipFill>
                  <a:blip r:embed="rId1">
                    <a:extLst>
                      <a:ext uri="{96DAC541-7B7A-43D3-8B79-37D633B846F1}">
                        <asvg:svgBlip xmlns:asvg="http://schemas.microsoft.com/office/drawing/2016/SVG/main" r:embed="rId2"/>
                      </a:ext>
                    </a:extLst>
                  </a:blip>
                  <a:stretch>
                    <a:fillRect/>
                  </a:stretch>
                </pic:blipFill>
                <pic:spPr>
                  <a:xfrm>
                    <a:off x="0" y="0"/>
                    <a:ext cx="1771650" cy="148445"/>
                  </a:xfrm>
                  <a:prstGeom prst="rect">
                    <a:avLst/>
                  </a:prstGeom>
                </pic:spPr>
              </pic:pic>
            </a:graphicData>
          </a:graphic>
          <wp14:sizeRelH relativeFrom="margin">
            <wp14:pctWidth>0</wp14:pctWidth>
          </wp14:sizeRelH>
          <wp14:sizeRelV relativeFrom="margin">
            <wp14:pctHeight>0</wp14:pctHeight>
          </wp14:sizeRelV>
        </wp:anchor>
      </w:drawing>
    </w:r>
    <w:r w:rsidR="00B030CD">
      <w:rPr>
        <w:rFonts w:ascii="Arial" w:hAnsi="Arial" w:cs="Arial"/>
        <w:b/>
        <w:bCs/>
        <w:noProof/>
        <w:spacing w:val="60"/>
        <w:sz w:val="28"/>
        <w:szCs w:val="28"/>
      </w:rPr>
      <w:drawing>
        <wp:inline distT="0" distB="0" distL="0" distR="0" wp14:anchorId="587720C2" wp14:editId="06F10199">
          <wp:extent cx="1883722" cy="523875"/>
          <wp:effectExtent l="0" t="0" r="254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3">
                    <a:extLst>
                      <a:ext uri="{96DAC541-7B7A-43D3-8B79-37D633B846F1}">
                        <asvg:svgBlip xmlns:asvg="http://schemas.microsoft.com/office/drawing/2016/SVG/main" r:embed="rId4"/>
                      </a:ext>
                    </a:extLst>
                  </a:blip>
                  <a:stretch>
                    <a:fillRect/>
                  </a:stretch>
                </pic:blipFill>
                <pic:spPr>
                  <a:xfrm>
                    <a:off x="0" y="0"/>
                    <a:ext cx="1893973" cy="526726"/>
                  </a:xfrm>
                  <a:prstGeom prst="rect">
                    <a:avLst/>
                  </a:prstGeom>
                </pic:spPr>
              </pic:pic>
            </a:graphicData>
          </a:graphic>
        </wp:inline>
      </w:drawing>
    </w:r>
  </w:p>
  <w:bookmarkEnd w:id="2"/>
  <w:p w14:paraId="7C90FB68" w14:textId="77777777" w:rsidR="005D3F38" w:rsidRDefault="005D3F38">
    <w:pPr>
      <w:pStyle w:val="Kopfzeile"/>
      <w:rPr>
        <w:rFonts w:ascii="Arial" w:hAnsi="Arial" w:cs="Arial"/>
        <w:b/>
        <w:bCs/>
        <w:spacing w:val="60"/>
        <w:sz w:val="28"/>
        <w:szCs w:val="28"/>
      </w:rPr>
    </w:pPr>
  </w:p>
  <w:p w14:paraId="6109CA60" w14:textId="77777777" w:rsidR="005D3F38" w:rsidRDefault="005D3F38">
    <w:pPr>
      <w:pStyle w:val="Kopfzeile"/>
      <w:rPr>
        <w:rFonts w:ascii="Arial" w:hAnsi="Arial" w:cs="Arial"/>
        <w:b/>
        <w:bCs/>
        <w:spacing w:val="60"/>
        <w:sz w:val="28"/>
        <w:szCs w:val="28"/>
      </w:rPr>
    </w:pPr>
  </w:p>
  <w:p w14:paraId="4FA5BFFB" w14:textId="77777777" w:rsidR="005D3F38" w:rsidRDefault="00B030CD">
    <w:pPr>
      <w:pStyle w:val="Kopfzeile"/>
      <w:rPr>
        <w:rFonts w:ascii="Arial" w:hAnsi="Arial" w:cs="Arial"/>
        <w:b/>
        <w:bCs/>
        <w:spacing w:val="60"/>
        <w:sz w:val="36"/>
        <w:szCs w:val="36"/>
      </w:rPr>
    </w:pPr>
    <w:r>
      <w:rPr>
        <w:rFonts w:ascii="Arial" w:hAnsi="Arial" w:cs="Arial"/>
        <w:b/>
        <w:bCs/>
        <w:spacing w:val="60"/>
        <w:sz w:val="36"/>
        <w:szCs w:val="36"/>
      </w:rPr>
      <w:t>PRESSE-INFORMATION</w:t>
    </w:r>
  </w:p>
  <w:p w14:paraId="24C2EABC" w14:textId="77777777" w:rsidR="005D3F38" w:rsidRDefault="005D3F38">
    <w:pPr>
      <w:pStyle w:val="Kopfzeile"/>
      <w:rPr>
        <w:rFonts w:ascii="Arial" w:hAnsi="Arial" w:cs="Arial"/>
        <w:b/>
        <w:bCs/>
        <w:spacing w:val="60"/>
        <w:sz w:val="24"/>
        <w:szCs w:val="24"/>
      </w:rPr>
    </w:pPr>
  </w:p>
  <w:p w14:paraId="64B3ED03" w14:textId="209D2E68" w:rsidR="005D3F38" w:rsidRDefault="00B030CD">
    <w:pPr>
      <w:pStyle w:val="Kopfzeile"/>
      <w:rPr>
        <w:rFonts w:ascii="Arial" w:hAnsi="Arial" w:cs="Arial"/>
      </w:rPr>
    </w:pPr>
    <w:r>
      <w:rPr>
        <w:rFonts w:ascii="Arial" w:hAnsi="Arial" w:cs="Arial"/>
      </w:rPr>
      <w:t xml:space="preserve">Datum: </w:t>
    </w:r>
    <w:r w:rsidR="00D71ADA">
      <w:rPr>
        <w:rFonts w:ascii="Arial" w:hAnsi="Arial" w:cs="Arial"/>
      </w:rPr>
      <w:t>0</w:t>
    </w:r>
    <w:r w:rsidR="003E3253">
      <w:rPr>
        <w:rFonts w:ascii="Arial" w:hAnsi="Arial" w:cs="Arial"/>
      </w:rPr>
      <w:t>6</w:t>
    </w:r>
    <w:r>
      <w:rPr>
        <w:rFonts w:ascii="Arial" w:hAnsi="Arial" w:cs="Arial"/>
      </w:rPr>
      <w:t>.</w:t>
    </w:r>
    <w:r w:rsidR="003E3253">
      <w:rPr>
        <w:rFonts w:ascii="Arial" w:hAnsi="Arial" w:cs="Arial"/>
      </w:rPr>
      <w:t>10</w:t>
    </w:r>
    <w:r>
      <w:rPr>
        <w:rFonts w:ascii="Arial" w:hAnsi="Arial" w:cs="Arial"/>
      </w:rPr>
      <w:t>.</w:t>
    </w:r>
    <w:r w:rsidR="00845802">
      <w:rPr>
        <w:rFonts w:ascii="Arial" w:hAnsi="Arial" w:cs="Arial"/>
      </w:rPr>
      <w:t>2026</w:t>
    </w:r>
    <w:r>
      <w:rPr>
        <w:rFonts w:ascii="Arial" w:hAnsi="Arial" w:cs="Arial"/>
      </w:rPr>
      <w:t xml:space="preserve">  |  Seite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noProof/>
      </w:rPr>
      <w:t>1</w:t>
    </w:r>
    <w:r>
      <w:rPr>
        <w:rFonts w:ascii="Arial" w:hAnsi="Arial" w:cs="Arial"/>
      </w:rPr>
      <w:fldChar w:fldCharType="end"/>
    </w:r>
  </w:p>
  <w:p w14:paraId="65986733" w14:textId="2CE1AEEF" w:rsidR="005D3F38" w:rsidRDefault="00B030CD">
    <w:pPr>
      <w:pStyle w:val="Kopfzeile"/>
      <w:rPr>
        <w:rFonts w:ascii="Arial" w:hAnsi="Arial" w:cs="Arial"/>
      </w:rPr>
    </w:pPr>
    <w:r>
      <w:rPr>
        <w:rFonts w:ascii="Arial" w:hAnsi="Arial" w:cs="Arial"/>
      </w:rPr>
      <w:t xml:space="preserve">Anzahl Zeichen inkl. Leerzeichen: </w:t>
    </w:r>
    <w:r w:rsidR="00D71ADA">
      <w:rPr>
        <w:rFonts w:ascii="Arial" w:hAnsi="Arial" w:cs="Arial"/>
      </w:rPr>
      <w:t>3</w:t>
    </w:r>
    <w:r>
      <w:rPr>
        <w:rFonts w:ascii="Arial" w:hAnsi="Arial" w:cs="Arial"/>
      </w:rPr>
      <w:t>.</w:t>
    </w:r>
    <w:r w:rsidR="00D71ADA">
      <w:rPr>
        <w:rFonts w:ascii="Arial" w:hAnsi="Arial" w:cs="Arial"/>
      </w:rPr>
      <w:t>487</w:t>
    </w:r>
    <w:r>
      <w:rPr>
        <w:rFonts w:ascii="Arial" w:hAnsi="Arial" w:cs="Arial"/>
      </w:rPr>
      <w:t xml:space="preserve"> ohne Boilerplate</w:t>
    </w:r>
  </w:p>
  <w:p w14:paraId="22BC0AF0" w14:textId="77777777" w:rsidR="005D3F38" w:rsidRDefault="005D3F38">
    <w:pPr>
      <w:pStyle w:val="Kopfzeile"/>
      <w:rPr>
        <w:rFonts w:ascii="Arial" w:hAnsi="Arial" w:cs="Arial"/>
        <w:sz w:val="28"/>
        <w:szCs w:val="28"/>
      </w:rPr>
    </w:pPr>
  </w:p>
  <w:p w14:paraId="22FC52E2" w14:textId="77777777" w:rsidR="005D3F38" w:rsidRDefault="005D3F38">
    <w:pPr>
      <w:pStyle w:val="Kopfzeile"/>
      <w:rPr>
        <w:rFonts w:ascii="Arial" w:hAnsi="Arial" w:cs="Arial"/>
        <w:sz w:val="28"/>
        <w:szCs w:val="28"/>
      </w:rPr>
    </w:pPr>
  </w:p>
  <w:p w14:paraId="45047CB2" w14:textId="77777777" w:rsidR="005D3F38" w:rsidRDefault="005D3F38">
    <w:pPr>
      <w:pStyle w:val="Kopfzeile"/>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4EDE"/>
    <w:multiLevelType w:val="multilevel"/>
    <w:tmpl w:val="B6F6769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0290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8"/>
    <w:rsid w:val="0003466A"/>
    <w:rsid w:val="00057D09"/>
    <w:rsid w:val="000F7FC3"/>
    <w:rsid w:val="0010246E"/>
    <w:rsid w:val="00141375"/>
    <w:rsid w:val="00141569"/>
    <w:rsid w:val="00205E88"/>
    <w:rsid w:val="002F1EF4"/>
    <w:rsid w:val="00303256"/>
    <w:rsid w:val="003571BD"/>
    <w:rsid w:val="00384120"/>
    <w:rsid w:val="003B1DF7"/>
    <w:rsid w:val="003B4DBD"/>
    <w:rsid w:val="003E3253"/>
    <w:rsid w:val="003E453A"/>
    <w:rsid w:val="003E687E"/>
    <w:rsid w:val="0043446B"/>
    <w:rsid w:val="00444F9F"/>
    <w:rsid w:val="00472DFB"/>
    <w:rsid w:val="004821BF"/>
    <w:rsid w:val="004944BE"/>
    <w:rsid w:val="00537107"/>
    <w:rsid w:val="005B1D4A"/>
    <w:rsid w:val="005D3F38"/>
    <w:rsid w:val="005E12B4"/>
    <w:rsid w:val="006374CA"/>
    <w:rsid w:val="00647B25"/>
    <w:rsid w:val="00662847"/>
    <w:rsid w:val="00665AFE"/>
    <w:rsid w:val="006F236E"/>
    <w:rsid w:val="0079303B"/>
    <w:rsid w:val="00793384"/>
    <w:rsid w:val="007A7C67"/>
    <w:rsid w:val="007E5E68"/>
    <w:rsid w:val="007F03AC"/>
    <w:rsid w:val="00822AE4"/>
    <w:rsid w:val="00845802"/>
    <w:rsid w:val="0086086A"/>
    <w:rsid w:val="0087736A"/>
    <w:rsid w:val="008A6087"/>
    <w:rsid w:val="008C0842"/>
    <w:rsid w:val="008C319B"/>
    <w:rsid w:val="008F4A02"/>
    <w:rsid w:val="00907357"/>
    <w:rsid w:val="0094448C"/>
    <w:rsid w:val="00A143DB"/>
    <w:rsid w:val="00AC7417"/>
    <w:rsid w:val="00AF6E95"/>
    <w:rsid w:val="00B030CD"/>
    <w:rsid w:val="00B119B4"/>
    <w:rsid w:val="00B152FC"/>
    <w:rsid w:val="00B37701"/>
    <w:rsid w:val="00B4626A"/>
    <w:rsid w:val="00B66527"/>
    <w:rsid w:val="00B71482"/>
    <w:rsid w:val="00B73D51"/>
    <w:rsid w:val="00B75FEC"/>
    <w:rsid w:val="00C02322"/>
    <w:rsid w:val="00C143E8"/>
    <w:rsid w:val="00C345FD"/>
    <w:rsid w:val="00C63B4A"/>
    <w:rsid w:val="00C91C8A"/>
    <w:rsid w:val="00CA771C"/>
    <w:rsid w:val="00CD4367"/>
    <w:rsid w:val="00CF145A"/>
    <w:rsid w:val="00D05066"/>
    <w:rsid w:val="00D319E1"/>
    <w:rsid w:val="00D71ADA"/>
    <w:rsid w:val="00DF701F"/>
    <w:rsid w:val="00E147C7"/>
    <w:rsid w:val="00E42C9C"/>
    <w:rsid w:val="00E73BB2"/>
    <w:rsid w:val="00E7536F"/>
    <w:rsid w:val="00EC06B2"/>
    <w:rsid w:val="00ED1CC1"/>
    <w:rsid w:val="00ED785F"/>
    <w:rsid w:val="00F3084A"/>
    <w:rsid w:val="00F4760F"/>
    <w:rsid w:val="00F82740"/>
    <w:rsid w:val="00FD008C"/>
    <w:rsid w:val="00FF6C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6A1"/>
  <w15:chartTrackingRefBased/>
  <w15:docId w15:val="{395C1D4F-DDE1-4750-80C0-92319082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740"/>
    <w:rPr>
      <w:rFonts w:ascii="Calibri" w:eastAsiaTheme="minorHAnsi" w:hAnsi="Calibri"/>
      <w:sz w:val="22"/>
      <w:szCs w:val="22"/>
      <w:lang w:eastAsia="en-US"/>
    </w:rPr>
  </w:style>
  <w:style w:type="paragraph" w:styleId="berschrift1">
    <w:name w:val="heading 1"/>
    <w:basedOn w:val="Standard"/>
    <w:next w:val="Standard"/>
    <w:qFormat/>
    <w:pPr>
      <w:keepNext/>
      <w:outlineLvl w:val="0"/>
    </w:pPr>
    <w:rPr>
      <w:rFonts w:ascii="Arial" w:eastAsia="Times New Roman" w:hAnsi="Arial"/>
      <w:b/>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jc w:val="both"/>
    </w:pPr>
    <w:rPr>
      <w:rFonts w:ascii="Arial" w:eastAsia="Times New Roman" w:hAnsi="Arial"/>
      <w:snapToGrid w:val="0"/>
      <w:sz w:val="24"/>
      <w:szCs w:val="20"/>
      <w:lang w:eastAsia="de-D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rPr>
      <w:rFonts w:ascii="Times New Roman" w:eastAsia="Times New Roman" w:hAnsi="Times New Roman"/>
      <w:sz w:val="20"/>
      <w:szCs w:val="20"/>
      <w:lang w:eastAsia="de-DE"/>
    </w:rPr>
  </w:style>
  <w:style w:type="paragraph" w:styleId="Fuzeile">
    <w:name w:val="footer"/>
    <w:basedOn w:val="Standard"/>
    <w:pPr>
      <w:tabs>
        <w:tab w:val="center" w:pos="4536"/>
        <w:tab w:val="right" w:pos="9072"/>
      </w:tabs>
    </w:pPr>
    <w:rPr>
      <w:rFonts w:ascii="Times New Roman" w:eastAsia="Times New Roman" w:hAnsi="Times New Roman"/>
      <w:sz w:val="20"/>
      <w:szCs w:val="20"/>
      <w:lang w:eastAsia="de-DE"/>
    </w:rPr>
  </w:style>
  <w:style w:type="character" w:styleId="Hyperlink">
    <w:name w:val="Hyperlink"/>
    <w:basedOn w:val="Absatz-Standardschriftart"/>
    <w:uiPriority w:val="99"/>
    <w:rPr>
      <w:color w:val="0000FF"/>
      <w:u w:val="single"/>
    </w:rPr>
  </w:style>
  <w:style w:type="character" w:customStyle="1" w:styleId="TextkrperZchn">
    <w:name w:val="Textkörper Zchn"/>
    <w:basedOn w:val="Absatz-Standardschriftart"/>
    <w:link w:val="Textkrper"/>
    <w:rPr>
      <w:rFonts w:ascii="Arial" w:hAnsi="Arial"/>
      <w:snapToGrid w:val="0"/>
      <w:sz w:val="24"/>
      <w:lang w:val="de-DE" w:eastAsia="de-DE" w:bidi="ar-SA"/>
    </w:rPr>
  </w:style>
  <w:style w:type="paragraph" w:customStyle="1" w:styleId="bodytext">
    <w:name w:val="bodytext"/>
    <w:basedOn w:val="Standard"/>
    <w:pPr>
      <w:suppressAutoHyphens/>
      <w:spacing w:after="240" w:line="360" w:lineRule="atLeast"/>
    </w:pPr>
    <w:rPr>
      <w:sz w:val="24"/>
      <w:szCs w:val="24"/>
      <w:lang w:eastAsia="zh-CN"/>
    </w:rPr>
  </w:style>
  <w:style w:type="paragraph" w:customStyle="1" w:styleId="Textkrper-Einzug21">
    <w:name w:val="Textkörper-Einzug 21"/>
    <w:basedOn w:val="Standard"/>
    <w:pPr>
      <w:suppressAutoHyphens/>
      <w:spacing w:after="120" w:line="480" w:lineRule="auto"/>
      <w:ind w:left="283"/>
    </w:pPr>
    <w:rPr>
      <w:rFonts w:eastAsia="Calibri"/>
      <w:kern w:val="1"/>
      <w:lang w:eastAsia="zh-CN"/>
    </w:rPr>
  </w:style>
  <w:style w:type="paragraph" w:styleId="Listenabsatz">
    <w:name w:val="List Paragraph"/>
    <w:basedOn w:val="Standard"/>
    <w:uiPriority w:val="34"/>
    <w:qFormat/>
    <w:pPr>
      <w:ind w:left="720"/>
    </w:pPr>
  </w:style>
  <w:style w:type="paragraph" w:styleId="Kommentartext">
    <w:name w:val="annotation text"/>
    <w:basedOn w:val="Standard"/>
    <w:link w:val="KommentartextZchn"/>
    <w:uiPriority w:val="99"/>
    <w:unhideWhenUsed/>
    <w:pPr>
      <w:widowControl w:val="0"/>
      <w:autoSpaceDE w:val="0"/>
      <w:autoSpaceDN w:val="0"/>
      <w:adjustRightInd w:val="0"/>
    </w:pPr>
    <w:rPr>
      <w:rFonts w:ascii="Arial" w:eastAsiaTheme="minorEastAsia" w:hAnsi="Arial" w:cs="Arial"/>
      <w:sz w:val="20"/>
      <w:szCs w:val="20"/>
      <w:lang w:eastAsia="de-DE"/>
    </w:rPr>
  </w:style>
  <w:style w:type="character" w:customStyle="1" w:styleId="KommentartextZchn">
    <w:name w:val="Kommentartext Zchn"/>
    <w:basedOn w:val="Absatz-Standardschriftart"/>
    <w:link w:val="Kommentartext"/>
    <w:uiPriority w:val="99"/>
    <w:rPr>
      <w:rFonts w:ascii="Arial" w:eastAsiaTheme="minorEastAsia" w:hAnsi="Arial" w:cs="Arial"/>
    </w:rPr>
  </w:style>
  <w:style w:type="character" w:styleId="BesuchterLink">
    <w:name w:val="FollowedHyperlink"/>
    <w:basedOn w:val="Absatz-Standardschriftart"/>
    <w:rPr>
      <w:color w:val="954F72" w:themeColor="followedHyperlink"/>
      <w:u w:val="single"/>
    </w:rPr>
  </w:style>
  <w:style w:type="character" w:styleId="NichtaufgelsteErwhnung">
    <w:name w:val="Unresolved Mention"/>
    <w:basedOn w:val="Absatz-Standardschriftart"/>
    <w:uiPriority w:val="99"/>
    <w:semiHidden/>
    <w:unhideWhenUsed/>
    <w:rsid w:val="00F82740"/>
    <w:rPr>
      <w:color w:val="605E5C"/>
      <w:shd w:val="clear" w:color="auto" w:fill="E1DFDD"/>
    </w:rPr>
  </w:style>
  <w:style w:type="paragraph" w:customStyle="1" w:styleId="paragraph">
    <w:name w:val="paragraph"/>
    <w:basedOn w:val="Standard"/>
    <w:rsid w:val="00F82740"/>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F82740"/>
  </w:style>
  <w:style w:type="character" w:customStyle="1" w:styleId="eop">
    <w:name w:val="eop"/>
    <w:basedOn w:val="Absatz-Standardschriftart"/>
    <w:rsid w:val="00F82740"/>
  </w:style>
  <w:style w:type="paragraph" w:styleId="berarbeitung">
    <w:name w:val="Revision"/>
    <w:hidden/>
    <w:uiPriority w:val="99"/>
    <w:semiHidden/>
    <w:rsid w:val="00F4760F"/>
    <w:rPr>
      <w:rFonts w:ascii="Calibri" w:eastAsiaTheme="minorHAnsi" w:hAnsi="Calibri"/>
      <w:sz w:val="22"/>
      <w:szCs w:val="22"/>
      <w:lang w:eastAsia="en-US"/>
    </w:rPr>
  </w:style>
  <w:style w:type="character" w:styleId="Kommentarzeichen">
    <w:name w:val="annotation reference"/>
    <w:basedOn w:val="Absatz-Standardschriftart"/>
    <w:rsid w:val="00F4760F"/>
    <w:rPr>
      <w:sz w:val="16"/>
      <w:szCs w:val="16"/>
    </w:rPr>
  </w:style>
  <w:style w:type="paragraph" w:styleId="Kommentarthema">
    <w:name w:val="annotation subject"/>
    <w:basedOn w:val="Kommentartext"/>
    <w:next w:val="Kommentartext"/>
    <w:link w:val="KommentarthemaZchn"/>
    <w:semiHidden/>
    <w:unhideWhenUsed/>
    <w:rsid w:val="00F4760F"/>
    <w:pPr>
      <w:widowControl/>
      <w:autoSpaceDE/>
      <w:autoSpaceDN/>
      <w:adjustRightInd/>
    </w:pPr>
    <w:rPr>
      <w:rFonts w:ascii="Calibri" w:eastAsiaTheme="minorHAnsi" w:hAnsi="Calibri" w:cs="Times New Roman"/>
      <w:b/>
      <w:bCs/>
      <w:lang w:eastAsia="en-US"/>
    </w:rPr>
  </w:style>
  <w:style w:type="character" w:customStyle="1" w:styleId="KommentarthemaZchn">
    <w:name w:val="Kommentarthema Zchn"/>
    <w:basedOn w:val="KommentartextZchn"/>
    <w:link w:val="Kommentarthema"/>
    <w:semiHidden/>
    <w:rsid w:val="00F4760F"/>
    <w:rPr>
      <w:rFonts w:ascii="Calibri" w:eastAsiaTheme="minorHAnsi" w:hAnsi="Calibri"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734">
      <w:bodyDiv w:val="1"/>
      <w:marLeft w:val="0"/>
      <w:marRight w:val="0"/>
      <w:marTop w:val="0"/>
      <w:marBottom w:val="0"/>
      <w:divBdr>
        <w:top w:val="none" w:sz="0" w:space="0" w:color="auto"/>
        <w:left w:val="none" w:sz="0" w:space="0" w:color="auto"/>
        <w:bottom w:val="none" w:sz="0" w:space="0" w:color="auto"/>
        <w:right w:val="none" w:sz="0" w:space="0" w:color="auto"/>
      </w:divBdr>
    </w:div>
    <w:div w:id="843666969">
      <w:bodyDiv w:val="1"/>
      <w:marLeft w:val="0"/>
      <w:marRight w:val="0"/>
      <w:marTop w:val="0"/>
      <w:marBottom w:val="0"/>
      <w:divBdr>
        <w:top w:val="none" w:sz="0" w:space="0" w:color="auto"/>
        <w:left w:val="none" w:sz="0" w:space="0" w:color="auto"/>
        <w:bottom w:val="none" w:sz="0" w:space="0" w:color="auto"/>
        <w:right w:val="none" w:sz="0" w:space="0" w:color="auto"/>
      </w:divBdr>
    </w:div>
    <w:div w:id="886374920">
      <w:bodyDiv w:val="1"/>
      <w:marLeft w:val="0"/>
      <w:marRight w:val="0"/>
      <w:marTop w:val="0"/>
      <w:marBottom w:val="0"/>
      <w:divBdr>
        <w:top w:val="none" w:sz="0" w:space="0" w:color="auto"/>
        <w:left w:val="none" w:sz="0" w:space="0" w:color="auto"/>
        <w:bottom w:val="none" w:sz="0" w:space="0" w:color="auto"/>
        <w:right w:val="none" w:sz="0" w:space="0" w:color="auto"/>
      </w:divBdr>
      <w:divsChild>
        <w:div w:id="1334796879">
          <w:marLeft w:val="0"/>
          <w:marRight w:val="0"/>
          <w:marTop w:val="0"/>
          <w:marBottom w:val="0"/>
          <w:divBdr>
            <w:top w:val="none" w:sz="0" w:space="0" w:color="auto"/>
            <w:left w:val="none" w:sz="0" w:space="0" w:color="auto"/>
            <w:bottom w:val="none" w:sz="0" w:space="0" w:color="auto"/>
            <w:right w:val="none" w:sz="0" w:space="0" w:color="auto"/>
          </w:divBdr>
        </w:div>
        <w:div w:id="344216177">
          <w:marLeft w:val="0"/>
          <w:marRight w:val="0"/>
          <w:marTop w:val="0"/>
          <w:marBottom w:val="0"/>
          <w:divBdr>
            <w:top w:val="none" w:sz="0" w:space="0" w:color="auto"/>
            <w:left w:val="none" w:sz="0" w:space="0" w:color="auto"/>
            <w:bottom w:val="none" w:sz="0" w:space="0" w:color="auto"/>
            <w:right w:val="none" w:sz="0" w:space="0" w:color="auto"/>
          </w:divBdr>
        </w:div>
        <w:div w:id="1346636405">
          <w:marLeft w:val="0"/>
          <w:marRight w:val="0"/>
          <w:marTop w:val="0"/>
          <w:marBottom w:val="0"/>
          <w:divBdr>
            <w:top w:val="none" w:sz="0" w:space="0" w:color="auto"/>
            <w:left w:val="none" w:sz="0" w:space="0" w:color="auto"/>
            <w:bottom w:val="none" w:sz="0" w:space="0" w:color="auto"/>
            <w:right w:val="none" w:sz="0" w:space="0" w:color="auto"/>
          </w:divBdr>
        </w:div>
      </w:divsChild>
    </w:div>
    <w:div w:id="1396969474">
      <w:bodyDiv w:val="1"/>
      <w:marLeft w:val="0"/>
      <w:marRight w:val="0"/>
      <w:marTop w:val="0"/>
      <w:marBottom w:val="0"/>
      <w:divBdr>
        <w:top w:val="none" w:sz="0" w:space="0" w:color="auto"/>
        <w:left w:val="none" w:sz="0" w:space="0" w:color="auto"/>
        <w:bottom w:val="none" w:sz="0" w:space="0" w:color="auto"/>
        <w:right w:val="none" w:sz="0" w:space="0" w:color="auto"/>
      </w:divBdr>
      <w:divsChild>
        <w:div w:id="834567996">
          <w:marLeft w:val="0"/>
          <w:marRight w:val="0"/>
          <w:marTop w:val="0"/>
          <w:marBottom w:val="0"/>
          <w:divBdr>
            <w:top w:val="none" w:sz="0" w:space="0" w:color="auto"/>
            <w:left w:val="none" w:sz="0" w:space="0" w:color="auto"/>
            <w:bottom w:val="none" w:sz="0" w:space="0" w:color="auto"/>
            <w:right w:val="none" w:sz="0" w:space="0" w:color="auto"/>
          </w:divBdr>
        </w:div>
        <w:div w:id="1628390339">
          <w:marLeft w:val="0"/>
          <w:marRight w:val="0"/>
          <w:marTop w:val="0"/>
          <w:marBottom w:val="0"/>
          <w:divBdr>
            <w:top w:val="none" w:sz="0" w:space="0" w:color="auto"/>
            <w:left w:val="none" w:sz="0" w:space="0" w:color="auto"/>
            <w:bottom w:val="none" w:sz="0" w:space="0" w:color="auto"/>
            <w:right w:val="none" w:sz="0" w:space="0" w:color="auto"/>
          </w:divBdr>
        </w:div>
        <w:div w:id="423840218">
          <w:marLeft w:val="0"/>
          <w:marRight w:val="0"/>
          <w:marTop w:val="0"/>
          <w:marBottom w:val="0"/>
          <w:divBdr>
            <w:top w:val="none" w:sz="0" w:space="0" w:color="auto"/>
            <w:left w:val="none" w:sz="0" w:space="0" w:color="auto"/>
            <w:bottom w:val="none" w:sz="0" w:space="0" w:color="auto"/>
            <w:right w:val="none" w:sz="0" w:space="0" w:color="auto"/>
          </w:divBdr>
        </w:div>
      </w:divsChild>
    </w:div>
    <w:div w:id="1718814713">
      <w:bodyDiv w:val="1"/>
      <w:marLeft w:val="0"/>
      <w:marRight w:val="0"/>
      <w:marTop w:val="0"/>
      <w:marBottom w:val="0"/>
      <w:divBdr>
        <w:top w:val="none" w:sz="0" w:space="0" w:color="auto"/>
        <w:left w:val="none" w:sz="0" w:space="0" w:color="auto"/>
        <w:bottom w:val="none" w:sz="0" w:space="0" w:color="auto"/>
        <w:right w:val="none" w:sz="0" w:space="0" w:color="auto"/>
      </w:divBdr>
      <w:divsChild>
        <w:div w:id="109325822">
          <w:marLeft w:val="0"/>
          <w:marRight w:val="0"/>
          <w:marTop w:val="0"/>
          <w:marBottom w:val="0"/>
          <w:divBdr>
            <w:top w:val="none" w:sz="0" w:space="0" w:color="auto"/>
            <w:left w:val="none" w:sz="0" w:space="0" w:color="auto"/>
            <w:bottom w:val="none" w:sz="0" w:space="0" w:color="auto"/>
            <w:right w:val="none" w:sz="0" w:space="0" w:color="auto"/>
          </w:divBdr>
        </w:div>
        <w:div w:id="1820879659">
          <w:marLeft w:val="0"/>
          <w:marRight w:val="0"/>
          <w:marTop w:val="0"/>
          <w:marBottom w:val="0"/>
          <w:divBdr>
            <w:top w:val="none" w:sz="0" w:space="0" w:color="auto"/>
            <w:left w:val="none" w:sz="0" w:space="0" w:color="auto"/>
            <w:bottom w:val="none" w:sz="0" w:space="0" w:color="auto"/>
            <w:right w:val="none" w:sz="0" w:space="0" w:color="auto"/>
          </w:divBdr>
        </w:div>
        <w:div w:id="1963265678">
          <w:marLeft w:val="0"/>
          <w:marRight w:val="0"/>
          <w:marTop w:val="0"/>
          <w:marBottom w:val="0"/>
          <w:divBdr>
            <w:top w:val="none" w:sz="0" w:space="0" w:color="auto"/>
            <w:left w:val="none" w:sz="0" w:space="0" w:color="auto"/>
            <w:bottom w:val="none" w:sz="0" w:space="0" w:color="auto"/>
            <w:right w:val="none" w:sz="0" w:space="0" w:color="auto"/>
          </w:divBdr>
        </w:div>
      </w:divsChild>
    </w:div>
    <w:div w:id="1909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jens.duffner@naheimst.de" TargetMode="External"/><Relationship Id="rId1" Type="http://schemas.openxmlformats.org/officeDocument/2006/relationships/hyperlink" Target="http://www.nhw.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EDFB1-8C22-4BFE-B105-98E39CC8A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3950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X</vt:lpstr>
    </vt:vector>
  </TitlesOfParts>
  <Company/>
  <LinksUpToDate>false</LinksUpToDate>
  <CharactersWithSpaces>4567</CharactersWithSpaces>
  <SharedDoc>false</SharedDoc>
  <HLinks>
    <vt:vector size="24" baseType="variant">
      <vt:variant>
        <vt:i4>393269</vt:i4>
      </vt:variant>
      <vt:variant>
        <vt:i4>15</vt:i4>
      </vt:variant>
      <vt:variant>
        <vt:i4>0</vt:i4>
      </vt:variant>
      <vt:variant>
        <vt:i4>5</vt:i4>
      </vt:variant>
      <vt:variant>
        <vt:lpwstr>mailto:s.keller@hds-pr.com</vt:lpwstr>
      </vt:variant>
      <vt:variant>
        <vt:lpwstr/>
      </vt:variant>
      <vt:variant>
        <vt:i4>4325416</vt:i4>
      </vt:variant>
      <vt:variant>
        <vt:i4>12</vt:i4>
      </vt:variant>
      <vt:variant>
        <vt:i4>0</vt:i4>
      </vt:variant>
      <vt:variant>
        <vt:i4>5</vt:i4>
      </vt:variant>
      <vt:variant>
        <vt:lpwstr>mailto:h.d.schmitt@hds-pr.com</vt:lpwstr>
      </vt:variant>
      <vt:variant>
        <vt:lpwstr/>
      </vt:variant>
      <vt:variant>
        <vt:i4>458864</vt:i4>
      </vt:variant>
      <vt:variant>
        <vt:i4>9</vt:i4>
      </vt:variant>
      <vt:variant>
        <vt:i4>0</vt:i4>
      </vt:variant>
      <vt:variant>
        <vt:i4>5</vt:i4>
      </vt:variant>
      <vt:variant>
        <vt:lpwstr>mailto:jens.duffner@naheimst.de</vt:lpwstr>
      </vt:variant>
      <vt:variant>
        <vt:lpwstr/>
      </vt:variant>
      <vt:variant>
        <vt:i4>8126505</vt:i4>
      </vt:variant>
      <vt:variant>
        <vt:i4>6</vt:i4>
      </vt:variant>
      <vt:variant>
        <vt:i4>0</vt:i4>
      </vt:variant>
      <vt:variant>
        <vt:i4>5</vt:i4>
      </vt:variant>
      <vt:variant>
        <vt:lpwstr>http://www.naheimst.de/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Lang, Frederik</dc:creator>
  <cp:keywords/>
  <dc:description/>
  <cp:lastModifiedBy>Stier, Isabelle</cp:lastModifiedBy>
  <cp:revision>4</cp:revision>
  <cp:lastPrinted>2006-02-20T13:39:00Z</cp:lastPrinted>
  <dcterms:created xsi:type="dcterms:W3CDTF">2026-10-06T11:15:00Z</dcterms:created>
  <dcterms:modified xsi:type="dcterms:W3CDTF">2026-10-06T13:41:00Z</dcterms:modified>
</cp:coreProperties>
</file>