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2231" w14:textId="77777777" w:rsidR="00A45717" w:rsidRDefault="00A45717" w:rsidP="00822AE4">
      <w:pPr>
        <w:spacing w:line="360" w:lineRule="auto"/>
        <w:ind w:right="1134"/>
        <w:rPr>
          <w:rFonts w:ascii="Arial" w:hAnsi="Arial" w:cs="Arial"/>
          <w:b/>
          <w:sz w:val="36"/>
          <w:szCs w:val="36"/>
        </w:rPr>
      </w:pPr>
      <w:r w:rsidRPr="00A45717">
        <w:rPr>
          <w:rFonts w:ascii="Arial" w:hAnsi="Arial" w:cs="Arial"/>
          <w:b/>
          <w:sz w:val="36"/>
          <w:szCs w:val="36"/>
        </w:rPr>
        <w:t>Viessmann Climate Solutions und NHW</w:t>
      </w:r>
    </w:p>
    <w:p w14:paraId="2D9653D5" w14:textId="77777777" w:rsidR="00A45717" w:rsidRDefault="00A45717" w:rsidP="00822AE4">
      <w:pPr>
        <w:spacing w:line="360" w:lineRule="auto"/>
        <w:ind w:right="1134"/>
        <w:rPr>
          <w:rFonts w:ascii="Arial" w:hAnsi="Arial" w:cs="Arial"/>
          <w:b/>
          <w:sz w:val="36"/>
          <w:szCs w:val="36"/>
        </w:rPr>
      </w:pPr>
      <w:r w:rsidRPr="00A45717">
        <w:rPr>
          <w:rFonts w:ascii="Arial" w:hAnsi="Arial" w:cs="Arial"/>
          <w:b/>
          <w:sz w:val="36"/>
          <w:szCs w:val="36"/>
        </w:rPr>
        <w:t>vereinbaren Effizienzgarantie</w:t>
      </w:r>
      <w:r>
        <w:rPr>
          <w:rFonts w:ascii="Arial" w:hAnsi="Arial" w:cs="Arial"/>
          <w:b/>
          <w:sz w:val="36"/>
          <w:szCs w:val="36"/>
        </w:rPr>
        <w:t xml:space="preserve"> </w:t>
      </w:r>
      <w:r w:rsidRPr="00A45717">
        <w:rPr>
          <w:rFonts w:ascii="Arial" w:hAnsi="Arial" w:cs="Arial"/>
          <w:b/>
          <w:sz w:val="36"/>
          <w:szCs w:val="36"/>
        </w:rPr>
        <w:t>für</w:t>
      </w:r>
    </w:p>
    <w:p w14:paraId="2BD04A80" w14:textId="2FC3162F" w:rsidR="00822AE4" w:rsidRPr="00A45717" w:rsidRDefault="00A45717" w:rsidP="00822AE4">
      <w:pPr>
        <w:spacing w:line="360" w:lineRule="auto"/>
        <w:ind w:right="1134"/>
        <w:rPr>
          <w:rFonts w:ascii="Arial" w:hAnsi="Arial" w:cs="Arial"/>
          <w:b/>
          <w:sz w:val="36"/>
          <w:szCs w:val="36"/>
        </w:rPr>
      </w:pPr>
      <w:r w:rsidRPr="00A45717">
        <w:rPr>
          <w:rFonts w:ascii="Arial" w:hAnsi="Arial" w:cs="Arial"/>
          <w:b/>
          <w:sz w:val="36"/>
          <w:szCs w:val="36"/>
        </w:rPr>
        <w:t>Wärmepumpenanlagen im Wohnungsbestand</w:t>
      </w:r>
    </w:p>
    <w:p w14:paraId="4EB6B894" w14:textId="6ED808BD"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b/>
          <w:bCs/>
        </w:rPr>
        <w:t>Kassel/Allendorf (Eder)</w:t>
      </w:r>
      <w:r w:rsidRPr="00A45717">
        <w:rPr>
          <w:rFonts w:ascii="Arial" w:eastAsia="Arial" w:hAnsi="Arial" w:cs="Arial"/>
        </w:rPr>
        <w:t xml:space="preserve"> – </w:t>
      </w:r>
      <w:hyperlink r:id="rId8">
        <w:r w:rsidRPr="00A45717">
          <w:rPr>
            <w:rFonts w:ascii="Arial" w:eastAsia="Arial" w:hAnsi="Arial" w:cs="Arial"/>
            <w:color w:val="1155CC"/>
            <w:u w:val="single"/>
          </w:rPr>
          <w:t>Viessmann Climate Solutions</w:t>
        </w:r>
      </w:hyperlink>
      <w:r w:rsidRPr="00A45717">
        <w:rPr>
          <w:rFonts w:ascii="Arial" w:eastAsia="Arial" w:hAnsi="Arial" w:cs="Arial"/>
        </w:rPr>
        <w:t xml:space="preserve"> und die die </w:t>
      </w:r>
      <w:hyperlink r:id="rId9" w:tgtFrame="_blank" w:history="1">
        <w:r w:rsidRPr="00A45717">
          <w:rPr>
            <w:rStyle w:val="Hyperlink"/>
            <w:rFonts w:ascii="Arial" w:eastAsia="Arial" w:hAnsi="Arial" w:cs="Arial"/>
          </w:rPr>
          <w:t>Unternehmensgruppe Nassauische Heimstätte | Wohnstadt (NHW)</w:t>
        </w:r>
      </w:hyperlink>
      <w:r w:rsidRPr="00A45717">
        <w:rPr>
          <w:rFonts w:ascii="Arial" w:eastAsia="Arial" w:hAnsi="Arial" w:cs="Arial"/>
        </w:rPr>
        <w:t xml:space="preserve"> intensivieren ihre Zusammenarbeit bei der Transformation der Wärmeversorgung im hessischen Wohnungsbestand. Mit dem Abschluss eines Kooperationsvertrags zwischen Viessmann Climate Solutions und der MET als Beteiligungsgesellschaft der NHW setzen beide Partner ein klares Zeichen für wirtschaftliche, planbare und praxistaugliche Lösungen im Bereich der Wärmepumpen im Mietwohnungsbau. </w:t>
      </w:r>
    </w:p>
    <w:p w14:paraId="52D3E752" w14:textId="041A9F29"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rPr>
        <w:t>Die NHW ist eine</w:t>
      </w:r>
      <w:r w:rsidR="00E52DB4">
        <w:rPr>
          <w:rFonts w:ascii="Arial" w:eastAsia="Arial" w:hAnsi="Arial" w:cs="Arial"/>
        </w:rPr>
        <w:t>s</w:t>
      </w:r>
      <w:r w:rsidRPr="00A45717">
        <w:rPr>
          <w:rFonts w:ascii="Arial" w:eastAsia="Arial" w:hAnsi="Arial" w:cs="Arial"/>
        </w:rPr>
        <w:t xml:space="preserve"> der größten Wohnungsunternehmen Deutschlands. Ihre Beteiligungsgesellschaft Medien-Energie-Technik GmbH (MET) hat sich auf Medieninfrastruktur sowie Energiebereitstellung und Messdienst spezialisiert. Viessmann Climate Solutions ist Teil der Carrier Global Corporation (NYSE: CARR), einem weltweit führenden Anbieter intelligenter Klima</w:t>
      </w:r>
      <w:r w:rsidRPr="00A45717">
        <w:rPr>
          <w:rFonts w:ascii="Cambria Math" w:eastAsia="Arial" w:hAnsi="Cambria Math" w:cs="Cambria Math"/>
        </w:rPr>
        <w:t>‑</w:t>
      </w:r>
      <w:r w:rsidRPr="00A45717">
        <w:rPr>
          <w:rFonts w:ascii="Arial" w:eastAsia="Arial" w:hAnsi="Arial" w:cs="Arial"/>
        </w:rPr>
        <w:t xml:space="preserve"> und Energielösungen.</w:t>
      </w:r>
    </w:p>
    <w:p w14:paraId="4ED503B4" w14:textId="77777777" w:rsidR="00A45717" w:rsidRDefault="00A45717" w:rsidP="00A45717">
      <w:pPr>
        <w:spacing w:before="220" w:after="220" w:line="342" w:lineRule="auto"/>
        <w:ind w:right="850"/>
        <w:rPr>
          <w:rFonts w:ascii="Arial" w:eastAsia="Arial" w:hAnsi="Arial" w:cs="Arial"/>
        </w:rPr>
      </w:pPr>
      <w:r w:rsidRPr="00A45717">
        <w:rPr>
          <w:rFonts w:ascii="Arial" w:eastAsia="Arial" w:hAnsi="Arial" w:cs="Arial"/>
        </w:rPr>
        <w:t xml:space="preserve">Ziel der Partnerschaft ist es, bestehende – überwiegend fossil betriebene – Heizungsanlagen in Mietwohngebäuden schrittweise durch regenerative Systeme zu ersetzen oder sinnvoll zu ersetzen. </w:t>
      </w:r>
      <w:proofErr w:type="gramStart"/>
      <w:r w:rsidRPr="00A45717">
        <w:rPr>
          <w:rFonts w:ascii="Arial" w:eastAsia="Arial" w:hAnsi="Arial" w:cs="Arial"/>
        </w:rPr>
        <w:t>Dabei stehen</w:t>
      </w:r>
      <w:proofErr w:type="gramEnd"/>
      <w:r w:rsidRPr="00A45717">
        <w:rPr>
          <w:rFonts w:ascii="Arial" w:eastAsia="Arial" w:hAnsi="Arial" w:cs="Arial"/>
        </w:rPr>
        <w:t xml:space="preserve"> nicht nur die CO</w:t>
      </w:r>
      <w:r w:rsidRPr="00A45717">
        <w:rPr>
          <w:rFonts w:ascii="Cambria Math" w:eastAsia="Arial" w:hAnsi="Cambria Math" w:cs="Cambria Math"/>
        </w:rPr>
        <w:t>₂‑</w:t>
      </w:r>
      <w:r w:rsidRPr="00A45717">
        <w:rPr>
          <w:rFonts w:ascii="Arial" w:eastAsia="Arial" w:hAnsi="Arial" w:cs="Arial"/>
        </w:rPr>
        <w:t>Reduktion, sondern insbesondere die dauerhafte Effizienz, Betriebssicherheit und Wirtschaftlichkeit der Anlagen im Mittelpunkt.</w:t>
      </w:r>
    </w:p>
    <w:p w14:paraId="45DD1C0C" w14:textId="77777777" w:rsidR="00A45717" w:rsidRDefault="00A45717" w:rsidP="00A45717">
      <w:pPr>
        <w:spacing w:before="220" w:after="220" w:line="342" w:lineRule="auto"/>
        <w:ind w:right="850"/>
        <w:rPr>
          <w:rFonts w:ascii="Arial" w:eastAsia="Arial" w:hAnsi="Arial" w:cs="Arial"/>
        </w:rPr>
      </w:pPr>
    </w:p>
    <w:p w14:paraId="18AADC31" w14:textId="77777777" w:rsidR="00A45717" w:rsidRDefault="00A45717" w:rsidP="00A45717">
      <w:pPr>
        <w:spacing w:before="220" w:after="220" w:line="342" w:lineRule="auto"/>
        <w:ind w:right="850"/>
        <w:rPr>
          <w:rFonts w:ascii="Arial" w:eastAsia="Arial" w:hAnsi="Arial" w:cs="Arial"/>
        </w:rPr>
      </w:pPr>
    </w:p>
    <w:p w14:paraId="27C583DA" w14:textId="77777777" w:rsidR="00A45717" w:rsidRDefault="00A45717" w:rsidP="00A45717">
      <w:pPr>
        <w:spacing w:before="220" w:after="220" w:line="342" w:lineRule="auto"/>
        <w:ind w:right="850"/>
        <w:rPr>
          <w:rFonts w:ascii="Arial" w:eastAsia="Arial" w:hAnsi="Arial" w:cs="Arial"/>
        </w:rPr>
      </w:pPr>
      <w:r w:rsidRPr="00A45717">
        <w:rPr>
          <w:rFonts w:ascii="Arial" w:eastAsia="Arial" w:hAnsi="Arial" w:cs="Arial"/>
          <w:b/>
          <w:bCs/>
        </w:rPr>
        <w:lastRenderedPageBreak/>
        <w:t>Verlässliche Effizienz als Grundlage wirtschaftlicher Wärmepumpenprojekte</w:t>
      </w:r>
    </w:p>
    <w:p w14:paraId="5F76F683" w14:textId="155CE4E3"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rPr>
        <w:t>Kern des Kooperationsvertrags ist eine verbindliche Effizienzgarantie, die auf den Jahresarbeitszahlen (JAZ) der installierten Wärmepumpenanlagen basiert. Diese Kennzahl beschreibt das Verhältnis von bereitgestellter Wärmemenge zur eingesetzten elektrischen Energie und ist entscheidend für die wirtschaftliche Bewertung im laufenden Betrieb.</w:t>
      </w:r>
    </w:p>
    <w:p w14:paraId="71DBE03F" w14:textId="77777777"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rPr>
        <w:t>Viessmann Climate Solutions und MET verpflichten sich, die Anlagen so zu planen, auszulegen und zu betreiben, dass eine definierte Mindesteffizienz erreicht wird. Damit erhalten Wohnungsunternehmen und Betreiber eine hohe Investitions- und Betriebssicherheit – ein zunehmend wichtiger Faktor angesichts steigender Anforderungen an Klimaschutz, Energieeffizienz und Kostenstabilität.</w:t>
      </w:r>
    </w:p>
    <w:p w14:paraId="1B36B6DE" w14:textId="77777777" w:rsidR="00A45717" w:rsidRPr="00A45717" w:rsidRDefault="00A45717" w:rsidP="00A45717">
      <w:pPr>
        <w:spacing w:before="220" w:after="220" w:line="342" w:lineRule="auto"/>
        <w:ind w:right="850"/>
        <w:rPr>
          <w:rFonts w:ascii="Arial" w:eastAsia="Arial" w:hAnsi="Arial" w:cs="Arial"/>
          <w:sz w:val="21"/>
          <w:szCs w:val="21"/>
        </w:rPr>
      </w:pPr>
      <w:r w:rsidRPr="00A45717">
        <w:rPr>
          <w:rFonts w:ascii="Arial" w:eastAsia="Arial" w:hAnsi="Arial" w:cs="Arial"/>
        </w:rPr>
        <w:t>„Die Wärmewende im Gebäudebestand entscheidet sich nicht allein an der installierten Technik, sondern auch an der tatsächlichen Effizienz im Betrieb“, sagt Thomas Alt, Leiter Commercial Business bei Viessmann Climate Solutions. „Mit der Effizienzgarantie übernehmen wir gemeinsam mit der MET Verantwortung über den gesamten Lebenszyklus der Anlagen – von der Planung bis zum laufenden Betrieb. Das ist ein wichtiger Schritt, um Wärmepumpen auch im großvolumigen Bestand planbar und wirtschaftlich einzusetzen.“</w:t>
      </w:r>
    </w:p>
    <w:p w14:paraId="1D121E5E" w14:textId="77777777" w:rsidR="00A45717" w:rsidRPr="00A45717" w:rsidRDefault="00A45717" w:rsidP="00A45717">
      <w:pPr>
        <w:spacing w:line="342" w:lineRule="auto"/>
        <w:ind w:right="850"/>
        <w:rPr>
          <w:rFonts w:ascii="Arial" w:eastAsia="Arial" w:hAnsi="Arial" w:cs="Arial"/>
          <w:b/>
          <w:bCs/>
        </w:rPr>
      </w:pPr>
      <w:r w:rsidRPr="00A45717">
        <w:rPr>
          <w:rFonts w:ascii="Arial" w:eastAsia="Arial" w:hAnsi="Arial" w:cs="Arial"/>
          <w:b/>
          <w:bCs/>
        </w:rPr>
        <w:t>Wärmepumpenlösungen für den Bestand im Fokus</w:t>
      </w:r>
    </w:p>
    <w:p w14:paraId="5B23CD12" w14:textId="77777777"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rPr>
        <w:t>Während Wärmepumpen im Neubau bereits etabliert sind, liegt ein besonderer Schwerpunkt der Kooperation auf der effizienten Integration in Bestandsgebäude. Ziel ist es, Wärmepumpensysteme so einzusetzen, dass sie auch ohne umfassende, kostenintensive Vollmodernisierungen einen wirtschaftlichen und zuverlässigen Betrieb ermöglichen.</w:t>
      </w:r>
    </w:p>
    <w:p w14:paraId="077F0BFA" w14:textId="77777777" w:rsidR="00A45717" w:rsidRPr="00A45717" w:rsidRDefault="00A45717" w:rsidP="00A45717">
      <w:pPr>
        <w:spacing w:before="220" w:after="220" w:line="342" w:lineRule="auto"/>
        <w:ind w:right="850"/>
        <w:rPr>
          <w:rFonts w:ascii="Arial" w:eastAsia="Arial" w:hAnsi="Arial" w:cs="Arial"/>
        </w:rPr>
      </w:pPr>
      <w:r w:rsidRPr="00A45717">
        <w:rPr>
          <w:rFonts w:ascii="Arial" w:eastAsia="Arial" w:hAnsi="Arial" w:cs="Arial"/>
        </w:rPr>
        <w:lastRenderedPageBreak/>
        <w:t>„Für uns als Wärmecontractor steht im Mittelpunkt, dass Wärmepumpenanlagen im Bestand nicht nur technisch funktionieren, sondern über viele Jahre wirtschaftlich und zuverlässig betrieben werden können“, sagt Michael Mahlich, Geschäftsführer der Medien</w:t>
      </w:r>
      <w:r w:rsidRPr="00A45717">
        <w:rPr>
          <w:rFonts w:ascii="Cambria Math" w:eastAsia="Arial" w:hAnsi="Cambria Math" w:cs="Cambria Math"/>
        </w:rPr>
        <w:t>‑</w:t>
      </w:r>
      <w:r w:rsidRPr="00A45717">
        <w:rPr>
          <w:rFonts w:ascii="Arial" w:eastAsia="Arial" w:hAnsi="Arial" w:cs="Arial"/>
        </w:rPr>
        <w:t>Energie</w:t>
      </w:r>
      <w:r w:rsidRPr="00A45717">
        <w:rPr>
          <w:rFonts w:ascii="Cambria Math" w:eastAsia="Arial" w:hAnsi="Cambria Math" w:cs="Cambria Math"/>
        </w:rPr>
        <w:t>‑</w:t>
      </w:r>
      <w:r w:rsidRPr="00A45717">
        <w:rPr>
          <w:rFonts w:ascii="Arial" w:eastAsia="Arial" w:hAnsi="Arial" w:cs="Arial"/>
        </w:rPr>
        <w:t>Technik GmbH. „Die Effizienzgarantie schafft dafür eine belastbare Grundlage. Sie gibt uns und der Wohnungswirtschaft die notwendige Sicherheit, um den Umstieg auf erneuerbare Wärmeerzeugung auch in komplexen Bestandsgebäuden konsequent voranzutreiben.“</w:t>
      </w:r>
    </w:p>
    <w:p w14:paraId="2FFB2088" w14:textId="77777777" w:rsidR="00A45717" w:rsidRDefault="00A45717" w:rsidP="00A45717">
      <w:pPr>
        <w:spacing w:before="220" w:after="220" w:line="342" w:lineRule="auto"/>
        <w:ind w:right="850"/>
        <w:rPr>
          <w:rFonts w:ascii="Arial" w:eastAsia="Arial" w:hAnsi="Arial" w:cs="Arial"/>
        </w:rPr>
      </w:pPr>
      <w:r w:rsidRPr="00A45717">
        <w:rPr>
          <w:rFonts w:ascii="Arial" w:eastAsia="Arial" w:hAnsi="Arial" w:cs="Arial"/>
        </w:rPr>
        <w:t>Dazu fließen Praxiserfahrungen aus realen Projekten systematisch in Planung und Betrieb ein. Die Partner verfolgen damit einen Ansatz, der die Anforderungen der Wohnungswirtschaft, die technischen Rahmenbedingungen bestehender Gebäude sowie die Erwartungen von Mietern gleichermaßen berücksichtigt.</w:t>
      </w:r>
    </w:p>
    <w:p w14:paraId="14EB10C6" w14:textId="1C80957C" w:rsidR="002B1F2A" w:rsidRPr="002B1F2A" w:rsidRDefault="002B1F2A" w:rsidP="00061245">
      <w:pPr>
        <w:spacing w:before="220" w:after="220"/>
        <w:ind w:right="851"/>
        <w:rPr>
          <w:rFonts w:ascii="Arial" w:eastAsia="Arial" w:hAnsi="Arial" w:cs="Arial"/>
          <w:b/>
          <w:bCs/>
        </w:rPr>
      </w:pPr>
      <w:r w:rsidRPr="002B1F2A">
        <w:rPr>
          <w:rFonts w:ascii="Arial" w:eastAsia="Arial" w:hAnsi="Arial" w:cs="Arial"/>
          <w:b/>
          <w:bCs/>
        </w:rPr>
        <w:t>Bildunterschriften:</w:t>
      </w:r>
    </w:p>
    <w:p w14:paraId="164BF286" w14:textId="7B30B75F" w:rsidR="002B1F2A" w:rsidRDefault="002B1F2A" w:rsidP="00061245">
      <w:pPr>
        <w:spacing w:before="220" w:after="220"/>
        <w:ind w:right="851"/>
        <w:rPr>
          <w:rFonts w:ascii="Arial" w:eastAsia="Arial" w:hAnsi="Arial" w:cs="Arial"/>
        </w:rPr>
      </w:pPr>
      <w:r w:rsidRPr="002B1F2A">
        <w:rPr>
          <w:rFonts w:ascii="Arial" w:eastAsia="Arial" w:hAnsi="Arial" w:cs="Arial"/>
          <w:b/>
          <w:bCs/>
        </w:rPr>
        <w:t>PF1:</w:t>
      </w:r>
      <w:r>
        <w:rPr>
          <w:rFonts w:ascii="Arial" w:eastAsia="Arial" w:hAnsi="Arial" w:cs="Arial"/>
        </w:rPr>
        <w:t xml:space="preserve"> Unterzeichnen den Kooperationsvertrag: </w:t>
      </w:r>
      <w:r w:rsidRPr="00A45717">
        <w:rPr>
          <w:rFonts w:ascii="Arial" w:eastAsia="Arial" w:hAnsi="Arial" w:cs="Arial"/>
        </w:rPr>
        <w:t>Michael Mahlich, Geschäftsführer der Medien</w:t>
      </w:r>
      <w:r w:rsidRPr="00A45717">
        <w:rPr>
          <w:rFonts w:ascii="Cambria Math" w:eastAsia="Arial" w:hAnsi="Cambria Math" w:cs="Cambria Math"/>
        </w:rPr>
        <w:t>‑</w:t>
      </w:r>
      <w:r w:rsidRPr="00A45717">
        <w:rPr>
          <w:rFonts w:ascii="Arial" w:eastAsia="Arial" w:hAnsi="Arial" w:cs="Arial"/>
        </w:rPr>
        <w:t>Energie</w:t>
      </w:r>
      <w:r w:rsidRPr="00A45717">
        <w:rPr>
          <w:rFonts w:ascii="Cambria Math" w:eastAsia="Arial" w:hAnsi="Cambria Math" w:cs="Cambria Math"/>
        </w:rPr>
        <w:t>‑</w:t>
      </w:r>
      <w:r w:rsidRPr="00A45717">
        <w:rPr>
          <w:rFonts w:ascii="Arial" w:eastAsia="Arial" w:hAnsi="Arial" w:cs="Arial"/>
        </w:rPr>
        <w:t>Technik GmbH</w:t>
      </w:r>
      <w:r>
        <w:rPr>
          <w:rFonts w:ascii="Arial" w:eastAsia="Arial" w:hAnsi="Arial" w:cs="Arial"/>
        </w:rPr>
        <w:t xml:space="preserve"> (re.) und </w:t>
      </w:r>
      <w:r w:rsidRPr="00A45717">
        <w:rPr>
          <w:rFonts w:ascii="Arial" w:eastAsia="Arial" w:hAnsi="Arial" w:cs="Arial"/>
        </w:rPr>
        <w:t>Thomas Alt, Leiter Commercial Business bei Viessmann Climate Solutions</w:t>
      </w:r>
      <w:r>
        <w:rPr>
          <w:rFonts w:ascii="Arial" w:eastAsia="Arial" w:hAnsi="Arial" w:cs="Arial"/>
        </w:rPr>
        <w:t>. Foto: NHW / Andreas Fischer</w:t>
      </w:r>
    </w:p>
    <w:p w14:paraId="65804A86" w14:textId="2484703A" w:rsidR="002B1F2A" w:rsidRPr="00A45717" w:rsidRDefault="002B1F2A" w:rsidP="00061245">
      <w:pPr>
        <w:spacing w:before="220" w:after="220"/>
        <w:ind w:right="851"/>
        <w:rPr>
          <w:rFonts w:ascii="Arial" w:eastAsia="Arial" w:hAnsi="Arial" w:cs="Arial"/>
        </w:rPr>
      </w:pPr>
      <w:r w:rsidRPr="002B1F2A">
        <w:rPr>
          <w:rFonts w:ascii="Arial" w:eastAsia="Arial" w:hAnsi="Arial" w:cs="Arial"/>
          <w:b/>
          <w:bCs/>
        </w:rPr>
        <w:t>PF2:</w:t>
      </w:r>
      <w:r>
        <w:rPr>
          <w:rFonts w:ascii="Arial" w:eastAsia="Arial" w:hAnsi="Arial" w:cs="Arial"/>
        </w:rPr>
        <w:t xml:space="preserve"> </w:t>
      </w:r>
      <w:r w:rsidR="00061245">
        <w:rPr>
          <w:rFonts w:ascii="Arial" w:eastAsia="Arial" w:hAnsi="Arial" w:cs="Arial"/>
        </w:rPr>
        <w:t xml:space="preserve">Intensivieren ihre Zusammenarbeit für die Transformation der Wärmeversorgung: </w:t>
      </w:r>
      <w:r>
        <w:rPr>
          <w:rFonts w:ascii="Arial" w:eastAsia="Arial" w:hAnsi="Arial" w:cs="Arial"/>
        </w:rPr>
        <w:t xml:space="preserve">(v. li.) </w:t>
      </w:r>
      <w:r w:rsidRPr="002B1F2A">
        <w:rPr>
          <w:rFonts w:ascii="Arial" w:eastAsia="Arial" w:hAnsi="Arial" w:cs="Arial"/>
        </w:rPr>
        <w:t>Urban Keller</w:t>
      </w:r>
      <w:r>
        <w:rPr>
          <w:rFonts w:ascii="Arial" w:eastAsia="Arial" w:hAnsi="Arial" w:cs="Arial"/>
        </w:rPr>
        <w:t xml:space="preserve"> (MET, </w:t>
      </w:r>
      <w:r w:rsidRPr="002B1F2A">
        <w:rPr>
          <w:rFonts w:ascii="Arial" w:eastAsia="Arial" w:hAnsi="Arial" w:cs="Arial"/>
        </w:rPr>
        <w:t>Leiter Multimedia/Contracting)</w:t>
      </w:r>
      <w:r>
        <w:rPr>
          <w:rFonts w:ascii="Arial" w:eastAsia="Arial" w:hAnsi="Arial" w:cs="Arial"/>
        </w:rPr>
        <w:t xml:space="preserve">, </w:t>
      </w:r>
      <w:r w:rsidRPr="002B1F2A">
        <w:rPr>
          <w:rFonts w:ascii="Arial" w:eastAsia="Arial" w:hAnsi="Arial" w:cs="Arial"/>
        </w:rPr>
        <w:t>Thomas Alt</w:t>
      </w:r>
      <w:r>
        <w:rPr>
          <w:rFonts w:ascii="Arial" w:eastAsia="Arial" w:hAnsi="Arial" w:cs="Arial"/>
        </w:rPr>
        <w:t xml:space="preserve"> (Viessmann Climate Solutions, </w:t>
      </w:r>
      <w:r w:rsidRPr="002B1F2A">
        <w:rPr>
          <w:rFonts w:ascii="Arial" w:eastAsia="Arial" w:hAnsi="Arial" w:cs="Arial"/>
        </w:rPr>
        <w:t>Leiter Commercial Business</w:t>
      </w:r>
      <w:r>
        <w:rPr>
          <w:rFonts w:ascii="Arial" w:eastAsia="Arial" w:hAnsi="Arial" w:cs="Arial"/>
        </w:rPr>
        <w:t>),</w:t>
      </w:r>
      <w:r w:rsidRPr="002B1F2A">
        <w:rPr>
          <w:rFonts w:ascii="Arial" w:eastAsia="Arial" w:hAnsi="Arial" w:cs="Arial"/>
        </w:rPr>
        <w:t xml:space="preserve"> Michael Mahlich</w:t>
      </w:r>
      <w:r>
        <w:rPr>
          <w:rFonts w:ascii="Arial" w:eastAsia="Arial" w:hAnsi="Arial" w:cs="Arial"/>
        </w:rPr>
        <w:t xml:space="preserve"> (MET, </w:t>
      </w:r>
      <w:r w:rsidRPr="002B1F2A">
        <w:rPr>
          <w:rFonts w:ascii="Arial" w:eastAsia="Arial" w:hAnsi="Arial" w:cs="Arial"/>
        </w:rPr>
        <w:t>Geschäftsführer</w:t>
      </w:r>
      <w:r w:rsidR="00061245">
        <w:rPr>
          <w:rFonts w:ascii="Arial" w:eastAsia="Arial" w:hAnsi="Arial" w:cs="Arial"/>
        </w:rPr>
        <w:t>), Jonas Hilpert (</w:t>
      </w:r>
      <w:r w:rsidR="00FB27C8" w:rsidRPr="00FB27C8">
        <w:rPr>
          <w:rFonts w:ascii="Arial" w:eastAsia="Arial" w:hAnsi="Arial" w:cs="Arial"/>
        </w:rPr>
        <w:t>Viessmann Deutschland GmbH</w:t>
      </w:r>
      <w:r w:rsidR="00FB27C8">
        <w:rPr>
          <w:rFonts w:ascii="Arial" w:eastAsia="Arial" w:hAnsi="Arial" w:cs="Arial"/>
        </w:rPr>
        <w:t xml:space="preserve">, </w:t>
      </w:r>
      <w:r w:rsidR="00FB27C8" w:rsidRPr="00FB27C8">
        <w:rPr>
          <w:rFonts w:ascii="Arial" w:eastAsia="Arial" w:hAnsi="Arial" w:cs="Arial"/>
        </w:rPr>
        <w:t>Leiter Zentrale Lösungen für Commercial Business</w:t>
      </w:r>
      <w:r w:rsidR="00061245">
        <w:rPr>
          <w:rFonts w:ascii="Arial" w:eastAsia="Arial" w:hAnsi="Arial" w:cs="Arial"/>
        </w:rPr>
        <w:t>)</w:t>
      </w:r>
      <w:r>
        <w:rPr>
          <w:rFonts w:ascii="Arial" w:eastAsia="Arial" w:hAnsi="Arial" w:cs="Arial"/>
        </w:rPr>
        <w:t xml:space="preserve"> </w:t>
      </w:r>
      <w:r w:rsidRPr="002B1F2A">
        <w:rPr>
          <w:rFonts w:ascii="Arial" w:eastAsia="Arial" w:hAnsi="Arial" w:cs="Arial"/>
        </w:rPr>
        <w:t>und</w:t>
      </w:r>
      <w:r w:rsidRPr="002B1F2A">
        <w:t xml:space="preserve"> </w:t>
      </w:r>
      <w:r w:rsidRPr="002B1F2A">
        <w:rPr>
          <w:rFonts w:ascii="Arial" w:eastAsia="Arial" w:hAnsi="Arial" w:cs="Arial"/>
        </w:rPr>
        <w:t>Johannes Möller</w:t>
      </w:r>
      <w:r>
        <w:rPr>
          <w:rFonts w:ascii="Arial" w:eastAsia="Arial" w:hAnsi="Arial" w:cs="Arial"/>
        </w:rPr>
        <w:t xml:space="preserve"> (MET, </w:t>
      </w:r>
      <w:r w:rsidRPr="002B1F2A">
        <w:rPr>
          <w:rFonts w:ascii="Arial" w:eastAsia="Arial" w:hAnsi="Arial" w:cs="Arial"/>
        </w:rPr>
        <w:t>Fachingenieur Multimedia/Contracting)</w:t>
      </w:r>
      <w:r>
        <w:rPr>
          <w:rFonts w:ascii="Arial" w:eastAsia="Arial" w:hAnsi="Arial" w:cs="Arial"/>
        </w:rPr>
        <w:t xml:space="preserve">. </w:t>
      </w:r>
      <w:r w:rsidRPr="002B1F2A">
        <w:rPr>
          <w:rFonts w:ascii="Arial" w:eastAsia="Arial" w:hAnsi="Arial" w:cs="Arial"/>
        </w:rPr>
        <w:t>Foto: NHW / Andreas Fischer</w:t>
      </w:r>
    </w:p>
    <w:p w14:paraId="550AB056" w14:textId="77777777" w:rsidR="00A45717" w:rsidRPr="00A45717" w:rsidRDefault="00A45717" w:rsidP="00A45717">
      <w:pPr>
        <w:spacing w:before="240" w:after="240"/>
        <w:ind w:right="851"/>
        <w:rPr>
          <w:rFonts w:ascii="Arial" w:eastAsia="Arial" w:hAnsi="Arial" w:cs="Arial"/>
          <w:b/>
          <w:bCs/>
          <w:u w:val="single"/>
        </w:rPr>
      </w:pPr>
      <w:bookmarkStart w:id="0" w:name="_heading=h.o9abilbgki0t" w:colFirst="0" w:colLast="0"/>
      <w:bookmarkEnd w:id="0"/>
      <w:r w:rsidRPr="00A45717">
        <w:rPr>
          <w:rFonts w:ascii="Arial" w:eastAsia="Arial" w:hAnsi="Arial" w:cs="Arial"/>
          <w:b/>
          <w:bCs/>
          <w:u w:val="single"/>
        </w:rPr>
        <w:t>Unternehmensgruppe Nassauische Heimstätte | Wohnstadt (NHW)</w:t>
      </w:r>
    </w:p>
    <w:p w14:paraId="41FC2B93" w14:textId="69565471" w:rsidR="00A45717" w:rsidRPr="00A45717" w:rsidRDefault="00A45717" w:rsidP="00A45717">
      <w:pPr>
        <w:spacing w:before="240" w:after="240"/>
        <w:ind w:right="851"/>
        <w:rPr>
          <w:rFonts w:ascii="Arial" w:eastAsia="Arial" w:hAnsi="Arial" w:cs="Arial"/>
        </w:rPr>
      </w:pPr>
      <w:r w:rsidRPr="00A45717">
        <w:rPr>
          <w:rFonts w:ascii="Arial" w:eastAsia="Arial" w:hAnsi="Arial" w:cs="Arial"/>
        </w:rPr>
        <w:t>Die NHW mit Sitz in Frankfurt am Main und Kassel bietet seit über 100 Jahren umfassende Dienstleistungen in den Bereichen Wohnen, Bauen und Entwickeln. Mit rund 61.000 Mietwohnungen an 112 Standorten in Hessen gehört sie zu den führenden deutschen Wohnungsunternehmen. Unter der Marke ProjektStadt führt sie nachhaltige Stadtentwicklungsaufgaben durch. Sie ist Gründungsmitglied der Initiative Wohnen.2050, um dem Klimaschutz in der Wohnungswirtschaft mehr Schlag</w:t>
      </w:r>
      <w:r w:rsidRPr="00A45717">
        <w:rPr>
          <w:rFonts w:ascii="Arial" w:eastAsia="Arial" w:hAnsi="Arial" w:cs="Arial"/>
        </w:rPr>
        <w:lastRenderedPageBreak/>
        <w:t xml:space="preserve">kraft zu verleihen. Die Unternehmenstochter MET bietet eine leistungsfähige Multimedia-Versorgung, liefert günstige, umweltschonende Energie und erfüllt technische und immobilienwirtschaftliche Dienstleistungen rund ums Wohnen. </w:t>
      </w:r>
      <w:hyperlink r:id="rId10">
        <w:r w:rsidRPr="00A45717">
          <w:rPr>
            <w:rFonts w:ascii="Arial" w:eastAsia="Arial" w:hAnsi="Arial" w:cs="Arial"/>
            <w:color w:val="1155CC"/>
            <w:u w:val="single"/>
          </w:rPr>
          <w:t>www.nhw.de/</w:t>
        </w:r>
      </w:hyperlink>
    </w:p>
    <w:p w14:paraId="02206C51" w14:textId="77777777" w:rsidR="00A45717" w:rsidRPr="00A45717" w:rsidRDefault="00A45717" w:rsidP="00A45717">
      <w:pPr>
        <w:ind w:right="851"/>
        <w:rPr>
          <w:rFonts w:ascii="Arial" w:eastAsia="Arial" w:hAnsi="Arial" w:cs="Arial"/>
          <w:b/>
          <w:bCs/>
          <w:u w:val="single"/>
        </w:rPr>
      </w:pPr>
      <w:r w:rsidRPr="00A45717">
        <w:rPr>
          <w:rFonts w:ascii="Arial" w:eastAsia="Arial" w:hAnsi="Arial" w:cs="Arial"/>
          <w:b/>
          <w:bCs/>
          <w:u w:val="single"/>
        </w:rPr>
        <w:t>Über Viessmann Climate Solutions</w:t>
      </w:r>
    </w:p>
    <w:p w14:paraId="219B9344" w14:textId="0E4E3510" w:rsidR="005D3F38" w:rsidRPr="00822AE4" w:rsidRDefault="00A45717" w:rsidP="00A45717">
      <w:pPr>
        <w:ind w:right="851"/>
        <w:rPr>
          <w:rFonts w:ascii="Arial" w:hAnsi="Arial" w:cs="Arial"/>
        </w:rPr>
      </w:pPr>
      <w:r w:rsidRPr="00A45717">
        <w:rPr>
          <w:rFonts w:ascii="Arial" w:eastAsia="Arial" w:hAnsi="Arial" w:cs="Arial"/>
        </w:rPr>
        <w:t>1917 als Heiztechnik-Hersteller gegründet, ist Viessmann Climate Solutions heute ein weltweit führender Anbieter für effiziente und systemische Klima- (Wärme, Wasser- und Luftqualität) und erneuerbare Energielösungen. Das integrierte Viessmann Climate Solutions Portfolio verbindet Produkte und Systeme über digitale Plattformen und Dienstleistungen nahtlos und schafft so ein sicheres und verlässliches Wohlfühlklima für die Nutzer:innen. Viessmann Climate Solutions ist Teil der Carrier Global Corporation, einem weltweit führenden Anbieter intelligenter Klima- und Energielösungen. Weitere Info</w:t>
      </w:r>
      <w:r>
        <w:rPr>
          <w:rFonts w:ascii="Arial" w:eastAsia="Arial" w:hAnsi="Arial" w:cs="Arial"/>
        </w:rPr>
        <w:t>s</w:t>
      </w:r>
      <w:r w:rsidRPr="00A45717">
        <w:rPr>
          <w:rFonts w:ascii="Arial" w:eastAsia="Arial" w:hAnsi="Arial" w:cs="Arial"/>
        </w:rPr>
        <w:t xml:space="preserve"> unter: </w:t>
      </w:r>
      <w:hyperlink r:id="rId11">
        <w:r w:rsidRPr="00A45717">
          <w:rPr>
            <w:rFonts w:ascii="Arial" w:eastAsia="Arial" w:hAnsi="Arial" w:cs="Arial"/>
            <w:color w:val="1155CC"/>
            <w:u w:val="single"/>
          </w:rPr>
          <w:t>www.viessmann-climatesolutions.com</w:t>
        </w:r>
      </w:hyperlink>
    </w:p>
    <w:sectPr w:rsidR="005D3F38" w:rsidRPr="00822AE4">
      <w:headerReference w:type="default" r:id="rId12"/>
      <w:footerReference w:type="defaul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1"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1"/>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31C6B965" w:rsidR="005D3F38" w:rsidRDefault="00B030CD">
    <w:pPr>
      <w:pStyle w:val="Kopfzeile"/>
      <w:rPr>
        <w:rFonts w:ascii="Arial" w:hAnsi="Arial" w:cs="Arial"/>
      </w:rPr>
    </w:pPr>
    <w:r>
      <w:rPr>
        <w:rFonts w:ascii="Arial" w:hAnsi="Arial" w:cs="Arial"/>
      </w:rPr>
      <w:t xml:space="preserve">Datum: </w:t>
    </w:r>
    <w:r w:rsidR="00A45717">
      <w:rPr>
        <w:rFonts w:ascii="Arial" w:hAnsi="Arial" w:cs="Arial"/>
      </w:rPr>
      <w:t>11.03.2026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7FDB1313" w:rsidR="005D3F38" w:rsidRDefault="00B030CD">
    <w:pPr>
      <w:pStyle w:val="Kopfzeile"/>
      <w:rPr>
        <w:rFonts w:ascii="Arial" w:hAnsi="Arial" w:cs="Arial"/>
      </w:rPr>
    </w:pPr>
    <w:r>
      <w:rPr>
        <w:rFonts w:ascii="Arial" w:hAnsi="Arial" w:cs="Arial"/>
      </w:rPr>
      <w:t xml:space="preserve">Anzahl Zeichen inkl. Leerzeichen: </w:t>
    </w:r>
    <w:r w:rsidR="00A45717">
      <w:rPr>
        <w:rFonts w:ascii="Arial" w:hAnsi="Arial" w:cs="Arial"/>
      </w:rPr>
      <w:t>3</w:t>
    </w:r>
    <w:r>
      <w:rPr>
        <w:rFonts w:ascii="Arial" w:hAnsi="Arial" w:cs="Arial"/>
      </w:rPr>
      <w:t>.</w:t>
    </w:r>
    <w:r w:rsidR="00A45717">
      <w:rPr>
        <w:rFonts w:ascii="Arial" w:hAnsi="Arial" w:cs="Arial"/>
      </w:rPr>
      <w:t>83</w:t>
    </w:r>
    <w:r w:rsidR="00061245">
      <w:rPr>
        <w:rFonts w:ascii="Arial" w:hAnsi="Arial" w:cs="Arial"/>
      </w:rPr>
      <w:t>4</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2F34"/>
    <w:multiLevelType w:val="hybridMultilevel"/>
    <w:tmpl w:val="3A1231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132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61245"/>
    <w:rsid w:val="000F7FC3"/>
    <w:rsid w:val="00205E88"/>
    <w:rsid w:val="002B1F2A"/>
    <w:rsid w:val="003E453A"/>
    <w:rsid w:val="004821BF"/>
    <w:rsid w:val="005D3F38"/>
    <w:rsid w:val="00665AFE"/>
    <w:rsid w:val="007E5E68"/>
    <w:rsid w:val="00822AE4"/>
    <w:rsid w:val="0086086A"/>
    <w:rsid w:val="0094448C"/>
    <w:rsid w:val="00A45717"/>
    <w:rsid w:val="00AC7417"/>
    <w:rsid w:val="00AF6E95"/>
    <w:rsid w:val="00B030CD"/>
    <w:rsid w:val="00B11D98"/>
    <w:rsid w:val="00B66527"/>
    <w:rsid w:val="00D05066"/>
    <w:rsid w:val="00D319E1"/>
    <w:rsid w:val="00DD3852"/>
    <w:rsid w:val="00E147C7"/>
    <w:rsid w:val="00E52DB4"/>
    <w:rsid w:val="00E73BB2"/>
    <w:rsid w:val="00ED1CC1"/>
    <w:rsid w:val="00F82740"/>
    <w:rsid w:val="00FB2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A457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customStyle="1" w:styleId="berschrift2Zchn">
    <w:name w:val="Überschrift 2 Zchn"/>
    <w:basedOn w:val="Absatz-Standardschriftart"/>
    <w:link w:val="berschrift2"/>
    <w:semiHidden/>
    <w:rsid w:val="00A45717"/>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essmann-climatesolution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ssmann-climatesolution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hw.de/" TargetMode="External"/><Relationship Id="rId4" Type="http://schemas.openxmlformats.org/officeDocument/2006/relationships/settings" Target="settings.xml"/><Relationship Id="rId9" Type="http://schemas.openxmlformats.org/officeDocument/2006/relationships/hyperlink" Target="https://www.nhw.de/fileadmin/user_upload/20-news/2025/12-Dezember/NHW_PolisVision_4.25.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5554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6234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2006-02-20T13:39:00Z</cp:lastPrinted>
  <dcterms:created xsi:type="dcterms:W3CDTF">2026-03-05T13:34:00Z</dcterms:created>
  <dcterms:modified xsi:type="dcterms:W3CDTF">2026-03-10T14:58:00Z</dcterms:modified>
</cp:coreProperties>
</file>